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26" w:rsidRPr="00D243E6" w:rsidRDefault="00D243E6" w:rsidP="00D243E6">
      <w:pPr>
        <w:spacing w:line="360" w:lineRule="auto"/>
        <w:rPr>
          <w:rFonts w:ascii="黑体" w:eastAsia="黑体" w:hAnsi="黑体" w:hint="eastAsia"/>
          <w:sz w:val="32"/>
          <w:szCs w:val="32"/>
        </w:rPr>
      </w:pPr>
      <w:r w:rsidRPr="00D243E6">
        <w:rPr>
          <w:rFonts w:ascii="黑体" w:eastAsia="黑体" w:hAnsi="黑体" w:hint="eastAsia"/>
          <w:sz w:val="32"/>
          <w:szCs w:val="32"/>
        </w:rPr>
        <w:t>附件</w:t>
      </w:r>
      <w:bookmarkStart w:id="0" w:name="_GoBack"/>
      <w:bookmarkEnd w:id="0"/>
    </w:p>
    <w:p w:rsidR="00E94426" w:rsidRDefault="00E94426" w:rsidP="00E94426">
      <w:pPr>
        <w:pStyle w:val="1"/>
        <w:shd w:val="clear" w:color="auto" w:fill="FFFFFF"/>
        <w:adjustRightInd w:val="0"/>
        <w:snapToGrid w:val="0"/>
        <w:spacing w:before="0" w:beforeAutospacing="0" w:after="0" w:afterAutospacing="0"/>
        <w:jc w:val="center"/>
        <w:rPr>
          <w:rFonts w:ascii="方正小标宋简体" w:eastAsia="方正小标宋简体" w:hAnsi="Arial" w:cs="Arial"/>
          <w:b w:val="0"/>
          <w:bCs w:val="0"/>
          <w:color w:val="000000"/>
          <w:sz w:val="44"/>
          <w:szCs w:val="44"/>
        </w:rPr>
      </w:pPr>
      <w:r w:rsidRPr="002B74FD">
        <w:rPr>
          <w:rFonts w:ascii="方正小标宋简体" w:eastAsia="方正小标宋简体" w:hAnsi="Arial" w:cs="Arial" w:hint="eastAsia"/>
          <w:b w:val="0"/>
          <w:bCs w:val="0"/>
          <w:color w:val="000000"/>
          <w:sz w:val="44"/>
          <w:szCs w:val="44"/>
        </w:rPr>
        <w:t xml:space="preserve">专家称我国药品费用占比30%-40% </w:t>
      </w:r>
    </w:p>
    <w:p w:rsidR="00E94426" w:rsidRPr="002B74FD" w:rsidRDefault="00E94426" w:rsidP="00E94426">
      <w:pPr>
        <w:pStyle w:val="1"/>
        <w:shd w:val="clear" w:color="auto" w:fill="FFFFFF"/>
        <w:adjustRightInd w:val="0"/>
        <w:snapToGrid w:val="0"/>
        <w:spacing w:before="0" w:beforeAutospacing="0" w:after="0" w:afterAutospacing="0"/>
        <w:jc w:val="center"/>
        <w:rPr>
          <w:rFonts w:ascii="方正小标宋简体" w:eastAsia="方正小标宋简体" w:hAnsi="Arial" w:cs="Arial"/>
          <w:b w:val="0"/>
          <w:bCs w:val="0"/>
          <w:color w:val="000000"/>
          <w:sz w:val="44"/>
          <w:szCs w:val="44"/>
        </w:rPr>
      </w:pPr>
      <w:r w:rsidRPr="002B74FD">
        <w:rPr>
          <w:rFonts w:ascii="方正小标宋简体" w:eastAsia="方正小标宋简体" w:hAnsi="Arial" w:cs="Arial" w:hint="eastAsia"/>
          <w:b w:val="0"/>
          <w:bCs w:val="0"/>
          <w:color w:val="000000"/>
          <w:sz w:val="44"/>
          <w:szCs w:val="44"/>
        </w:rPr>
        <w:t>药物经济学评价愈发重要</w:t>
      </w:r>
    </w:p>
    <w:p w:rsidR="00E94426" w:rsidRDefault="00E94426" w:rsidP="00E94426">
      <w:pPr>
        <w:shd w:val="clear" w:color="auto" w:fill="FFFFFF"/>
        <w:spacing w:line="300" w:lineRule="atLeast"/>
        <w:rPr>
          <w:rFonts w:ascii="Arial" w:hAnsi="Arial" w:cs="Arial"/>
          <w:color w:val="999999"/>
          <w:sz w:val="18"/>
          <w:szCs w:val="18"/>
        </w:rPr>
      </w:pPr>
      <w:r>
        <w:rPr>
          <w:rFonts w:ascii="Arial" w:hAnsi="Arial" w:cs="Arial"/>
          <w:color w:val="999999"/>
          <w:sz w:val="18"/>
          <w:szCs w:val="18"/>
        </w:rPr>
        <w:t>21</w:t>
      </w:r>
      <w:r>
        <w:rPr>
          <w:rFonts w:ascii="Arial" w:hAnsi="Arial" w:cs="Arial"/>
          <w:color w:val="999999"/>
          <w:sz w:val="18"/>
          <w:szCs w:val="18"/>
        </w:rPr>
        <w:t>世纪经济报道</w:t>
      </w:r>
      <w:r>
        <w:rPr>
          <w:rFonts w:ascii="Arial" w:hAnsi="Arial" w:cs="Arial"/>
          <w:color w:val="999999"/>
          <w:sz w:val="18"/>
          <w:szCs w:val="18"/>
        </w:rPr>
        <w:t xml:space="preserve"> 21</w:t>
      </w:r>
      <w:r>
        <w:rPr>
          <w:rFonts w:ascii="Arial" w:hAnsi="Arial" w:cs="Arial"/>
          <w:color w:val="999999"/>
          <w:sz w:val="18"/>
          <w:szCs w:val="18"/>
        </w:rPr>
        <w:t>财经</w:t>
      </w:r>
      <w:r>
        <w:rPr>
          <w:rFonts w:ascii="Arial" w:hAnsi="Arial" w:cs="Arial"/>
          <w:color w:val="999999"/>
          <w:sz w:val="18"/>
          <w:szCs w:val="18"/>
        </w:rPr>
        <w:t xml:space="preserve">APP </w:t>
      </w:r>
      <w:r>
        <w:rPr>
          <w:rFonts w:ascii="Arial" w:hAnsi="Arial" w:cs="Arial"/>
          <w:color w:val="999999"/>
          <w:sz w:val="18"/>
          <w:szCs w:val="18"/>
        </w:rPr>
        <w:t>王佳昕</w:t>
      </w:r>
      <w:r>
        <w:rPr>
          <w:rFonts w:ascii="Arial" w:hAnsi="Arial" w:cs="Arial"/>
          <w:color w:val="999999"/>
          <w:sz w:val="18"/>
          <w:szCs w:val="18"/>
        </w:rPr>
        <w:t xml:space="preserve"> </w:t>
      </w:r>
      <w:r>
        <w:rPr>
          <w:rFonts w:ascii="Arial" w:hAnsi="Arial" w:cs="Arial"/>
          <w:color w:val="999999"/>
          <w:sz w:val="18"/>
          <w:szCs w:val="18"/>
        </w:rPr>
        <w:t>北京报道</w:t>
      </w:r>
    </w:p>
    <w:p w:rsidR="00E94426" w:rsidRDefault="00E94426" w:rsidP="00E94426">
      <w:pPr>
        <w:shd w:val="clear" w:color="auto" w:fill="FFFFFF"/>
        <w:spacing w:line="300" w:lineRule="atLeast"/>
        <w:rPr>
          <w:rFonts w:ascii="Arial" w:hAnsi="Arial" w:cs="Arial"/>
          <w:color w:val="999999"/>
          <w:sz w:val="18"/>
          <w:szCs w:val="18"/>
        </w:rPr>
      </w:pPr>
      <w:r>
        <w:rPr>
          <w:rFonts w:ascii="Arial" w:hAnsi="Arial" w:cs="Arial"/>
          <w:color w:val="999999"/>
          <w:sz w:val="18"/>
          <w:szCs w:val="18"/>
        </w:rPr>
        <w:t>2019-07-08 12:57</w:t>
      </w:r>
    </w:p>
    <w:p w:rsidR="00E94426" w:rsidRDefault="00E94426" w:rsidP="00E94426">
      <w:pPr>
        <w:pStyle w:val="a7"/>
        <w:shd w:val="clear" w:color="auto" w:fill="F5F5F5"/>
        <w:spacing w:before="0" w:beforeAutospacing="0" w:after="0" w:afterAutospacing="0" w:line="408" w:lineRule="atLeast"/>
        <w:ind w:firstLineChars="200" w:firstLine="420"/>
        <w:jc w:val="both"/>
        <w:rPr>
          <w:rFonts w:ascii="Arial" w:hAnsi="Arial" w:cs="Arial"/>
          <w:color w:val="666666"/>
          <w:sz w:val="21"/>
          <w:szCs w:val="21"/>
        </w:rPr>
      </w:pPr>
      <w:r>
        <w:rPr>
          <w:rFonts w:ascii="Arial" w:hAnsi="Arial" w:cs="Arial"/>
          <w:color w:val="666666"/>
          <w:sz w:val="21"/>
          <w:szCs w:val="21"/>
        </w:rPr>
        <w:t>中国药品费用占卫生总费用的比重远高于其他国家和地区的平均水平。</w:t>
      </w:r>
    </w:p>
    <w:p w:rsidR="00E94426" w:rsidRPr="002B74FD" w:rsidRDefault="00E94426" w:rsidP="00E94426">
      <w:pPr>
        <w:pStyle w:val="a7"/>
        <w:shd w:val="clear" w:color="auto" w:fill="FFFFFF"/>
        <w:spacing w:before="24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近日，《中国药物经济学评价指南2019》于北京发布。这将规范中国的药物经济学研究，更好促进其对医药卫生科学决策的指导。</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2019年是中国启动新一轮国家医药卫生体制改革的十周年。研究表明，随着收入增长与技术进步，人们消费结构中用于医药卫生服务的支出增长最快，不仅超过同期收入增长，也超过其他消费增长。</w:t>
      </w:r>
    </w:p>
    <w:p w:rsidR="00E94426" w:rsidRPr="002B74FD" w:rsidRDefault="00E94426" w:rsidP="00E94426">
      <w:pPr>
        <w:pStyle w:val="a7"/>
        <w:shd w:val="clear" w:color="auto" w:fill="FFFFFF"/>
        <w:spacing w:before="0" w:beforeAutospacing="0" w:after="168" w:afterAutospacing="0" w:line="408" w:lineRule="atLeast"/>
        <w:jc w:val="both"/>
        <w:rPr>
          <w:rFonts w:ascii="仿宋" w:eastAsia="仿宋" w:hAnsi="仿宋" w:cs="Arial"/>
          <w:color w:val="000000"/>
          <w:sz w:val="32"/>
          <w:szCs w:val="32"/>
        </w:rPr>
      </w:pPr>
      <w:r w:rsidRPr="002B74FD">
        <w:rPr>
          <w:rFonts w:ascii="仿宋" w:eastAsia="仿宋" w:hAnsi="仿宋" w:cs="Arial"/>
          <w:color w:val="000000"/>
          <w:sz w:val="32"/>
          <w:szCs w:val="32"/>
        </w:rPr>
        <w:t>数据显示，从近年的全球资源配置来看，卫生总费用占GDP比重平均在6.3%左右，大多数发达国家平均在10%以上，中国当前为6.4%。此外，病人去看一次门诊大概有40.9%的钱花在了买药上，住一次院大概是28.2%。</w:t>
      </w:r>
      <w:r w:rsidRPr="002B74FD">
        <w:rPr>
          <w:rFonts w:ascii="Calibri" w:eastAsia="仿宋" w:hAnsi="Calibri" w:cs="Calibri"/>
          <w:color w:val="000000"/>
          <w:sz w:val="32"/>
          <w:szCs w:val="32"/>
        </w:rPr>
        <w:t> </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北京大学国家发展研究院长江学者特聘教授、国务院医改专家咨询委员会委员、中国药学会药物经济学专业委员会主委刘国恩在《中国药物经济学评价指南2019》发布研讨会上表示，中国为何把药品的重要性提到与医疗服务、医疗保险同等重要的位置，因为在当前发展阶段我国药品使用比例</w:t>
      </w:r>
      <w:r w:rsidRPr="002B74FD">
        <w:rPr>
          <w:rFonts w:ascii="仿宋" w:eastAsia="仿宋" w:hAnsi="仿宋" w:cs="Arial"/>
          <w:color w:val="000000"/>
          <w:sz w:val="32"/>
          <w:szCs w:val="32"/>
        </w:rPr>
        <w:lastRenderedPageBreak/>
        <w:t>在全世界国家中可能是最高的。“即使到现在药品比重都还处于30%-40%的水平，仍然是全球最高之列，这让药品合理使用这项工作变的异常重要。”刘国恩说。</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药物经济学是研究如何使用有限的药物资源实现最优健康效果的交叉学科。由于药物治疗在当前中国医疗临床中的重要位置，国家有关决策部门越来越明确药物经济学评价在基本卫生制度、全民</w:t>
      </w:r>
      <w:proofErr w:type="gramStart"/>
      <w:r w:rsidRPr="002B74FD">
        <w:rPr>
          <w:rFonts w:ascii="仿宋" w:eastAsia="仿宋" w:hAnsi="仿宋" w:cs="Arial"/>
          <w:color w:val="000000"/>
          <w:sz w:val="32"/>
          <w:szCs w:val="32"/>
        </w:rPr>
        <w:t>医</w:t>
      </w:r>
      <w:proofErr w:type="gramEnd"/>
      <w:r w:rsidRPr="002B74FD">
        <w:rPr>
          <w:rFonts w:ascii="仿宋" w:eastAsia="仿宋" w:hAnsi="仿宋" w:cs="Arial"/>
          <w:color w:val="000000"/>
          <w:sz w:val="32"/>
          <w:szCs w:val="32"/>
        </w:rPr>
        <w:t>保制度、国家基本药物政策中的重要作用。</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2016年，中共中央国务院出台了“健康中国2030”的发展规划，并明确提出要建立健全以应用为导向的成果评价和技术评估机制。与此同时，《“十三五”深化医药卫生体制改革规划》中也再次强调将药物经济学评价作为药品价格谈判的重要内容，在基本药物遴选调整中纳入药物经济学评价方法。</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2017年，国家人力资源和社会保障部开启了</w:t>
      </w:r>
      <w:proofErr w:type="gramStart"/>
      <w:r w:rsidRPr="002B74FD">
        <w:rPr>
          <w:rFonts w:ascii="仿宋" w:eastAsia="仿宋" w:hAnsi="仿宋" w:cs="Arial"/>
          <w:color w:val="000000"/>
          <w:sz w:val="32"/>
          <w:szCs w:val="32"/>
        </w:rPr>
        <w:t>医</w:t>
      </w:r>
      <w:proofErr w:type="gramEnd"/>
      <w:r w:rsidRPr="002B74FD">
        <w:rPr>
          <w:rFonts w:ascii="仿宋" w:eastAsia="仿宋" w:hAnsi="仿宋" w:cs="Arial"/>
          <w:color w:val="000000"/>
          <w:sz w:val="32"/>
          <w:szCs w:val="32"/>
        </w:rPr>
        <w:t>保药品准入谈判工作，在谈判过程中正式将药物经济学评价报告和预算影响分析报告作为谈判价格测算的依据之一。2019年，新成立的国家医疗保障局发布了《2019年国家医保药品目录调整工作方案》，其中明确指出“对同类药品按照药物经济学原则进行比较，优先选择有充分证据证明其临床必需、安全有效、价格合理的品种”。同时，在国家</w:t>
      </w:r>
      <w:proofErr w:type="gramStart"/>
      <w:r w:rsidRPr="002B74FD">
        <w:rPr>
          <w:rFonts w:ascii="仿宋" w:eastAsia="仿宋" w:hAnsi="仿宋" w:cs="Arial"/>
          <w:color w:val="000000"/>
          <w:sz w:val="32"/>
          <w:szCs w:val="32"/>
        </w:rPr>
        <w:t>医</w:t>
      </w:r>
      <w:proofErr w:type="gramEnd"/>
      <w:r w:rsidRPr="002B74FD">
        <w:rPr>
          <w:rFonts w:ascii="仿宋" w:eastAsia="仿宋" w:hAnsi="仿宋" w:cs="Arial"/>
          <w:color w:val="000000"/>
          <w:sz w:val="32"/>
          <w:szCs w:val="32"/>
        </w:rPr>
        <w:t>保目录进行的系</w:t>
      </w:r>
      <w:r w:rsidRPr="002B74FD">
        <w:rPr>
          <w:rFonts w:ascii="仿宋" w:eastAsia="仿宋" w:hAnsi="仿宋" w:cs="Arial"/>
          <w:color w:val="000000"/>
          <w:sz w:val="32"/>
          <w:szCs w:val="32"/>
        </w:rPr>
        <w:lastRenderedPageBreak/>
        <w:t>统调整和修订过程中，国家</w:t>
      </w:r>
      <w:proofErr w:type="gramStart"/>
      <w:r w:rsidRPr="002B74FD">
        <w:rPr>
          <w:rFonts w:ascii="仿宋" w:eastAsia="仿宋" w:hAnsi="仿宋" w:cs="Arial"/>
          <w:color w:val="000000"/>
          <w:sz w:val="32"/>
          <w:szCs w:val="32"/>
        </w:rPr>
        <w:t>医</w:t>
      </w:r>
      <w:proofErr w:type="gramEnd"/>
      <w:r w:rsidRPr="002B74FD">
        <w:rPr>
          <w:rFonts w:ascii="仿宋" w:eastAsia="仿宋" w:hAnsi="仿宋" w:cs="Arial"/>
          <w:color w:val="000000"/>
          <w:sz w:val="32"/>
          <w:szCs w:val="32"/>
        </w:rPr>
        <w:t>保局还聘请了药物经济学专家进行相关评审工作。</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据记者了解，截至2019年，已有44个国家和地区制定出了适合本地区的药物经济学评价指南，用于指导和规范所进行的药物经济学研究。</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中国的药物经济学研究起步较晚，虽然还没有系统性或强制性地应用于中国医药卫生决策过程，但总体呈现快速上升和发展的良好趋势。不过，中国药物经济学研究的质量参差不齐，规范性差，总体水平亟待提高。</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根据世界主要发达国家的经验，如果没有系统的研究和评估规范，不同药物经济学的研究可能因为研究设计和报告范式等方面的差异，导致其研究结果的标准和质量各异，从而影响药物经济学评价的可比性、科学性以及对医药卫生决策的参考意义。</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鉴于药物经济学评价方法在实践和决策中所起的重要作用，其科学性和规范性是影响评价结果及其应用的关键。因此，为了规范中国的药物经济学研究，更好促进其对医药卫生科学决策的指导，制定中国药物经济学评价指南至关重要。</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刘国恩表示，与2015年相比，《中国药物经济学评价指南2019》新增了全英文版。此外，药物经济学主要研究角度</w:t>
      </w:r>
      <w:r w:rsidRPr="002B74FD">
        <w:rPr>
          <w:rFonts w:ascii="仿宋" w:eastAsia="仿宋" w:hAnsi="仿宋" w:cs="Arial"/>
          <w:color w:val="000000"/>
          <w:sz w:val="32"/>
          <w:szCs w:val="32"/>
        </w:rPr>
        <w:lastRenderedPageBreak/>
        <w:t>很重要，将药物经济学评价的主要研究角度明确为全社会角度、卫生体系角度、医疗保障支付方角度、医疗机构角度和患者角度，删除了旧版指南中的雇主角度，新增卫生体系角度等。</w:t>
      </w:r>
    </w:p>
    <w:p w:rsidR="00E94426" w:rsidRPr="002B74FD" w:rsidRDefault="00E94426" w:rsidP="00E94426">
      <w:pPr>
        <w:pStyle w:val="a7"/>
        <w:shd w:val="clear" w:color="auto" w:fill="FFFFFF"/>
        <w:spacing w:before="0" w:beforeAutospacing="0" w:after="168" w:afterAutospacing="0" w:line="408" w:lineRule="atLeast"/>
        <w:ind w:firstLineChars="200" w:firstLine="640"/>
        <w:jc w:val="both"/>
        <w:rPr>
          <w:rFonts w:ascii="仿宋" w:eastAsia="仿宋" w:hAnsi="仿宋" w:cs="Arial"/>
          <w:color w:val="000000"/>
          <w:sz w:val="32"/>
          <w:szCs w:val="32"/>
        </w:rPr>
      </w:pPr>
      <w:r w:rsidRPr="002B74FD">
        <w:rPr>
          <w:rFonts w:ascii="仿宋" w:eastAsia="仿宋" w:hAnsi="仿宋" w:cs="Arial"/>
          <w:color w:val="000000"/>
          <w:sz w:val="32"/>
          <w:szCs w:val="32"/>
        </w:rPr>
        <w:t>据了解，该指南的读者主要为在我国进行药物经济学评价的研究者和我国相关卫生决策部门的决策者，后者主要包括医疗保险管理部门、药品价格管理部门、基本药物政策管理部门和新药审评部门等。</w:t>
      </w:r>
    </w:p>
    <w:p w:rsidR="00E94426" w:rsidRPr="002B74FD" w:rsidRDefault="00E94426" w:rsidP="00E94426">
      <w:pPr>
        <w:pStyle w:val="a7"/>
        <w:shd w:val="clear" w:color="auto" w:fill="FFFFFF"/>
        <w:spacing w:before="0" w:beforeAutospacing="0" w:after="168" w:afterAutospacing="0" w:line="408" w:lineRule="atLeast"/>
        <w:jc w:val="both"/>
        <w:rPr>
          <w:rFonts w:ascii="仿宋" w:eastAsia="仿宋" w:hAnsi="仿宋" w:cs="Arial"/>
          <w:color w:val="000000"/>
          <w:sz w:val="32"/>
          <w:szCs w:val="32"/>
        </w:rPr>
      </w:pPr>
      <w:r w:rsidRPr="002B74FD">
        <w:rPr>
          <w:rFonts w:ascii="仿宋" w:eastAsia="仿宋" w:hAnsi="仿宋" w:cs="Arial"/>
          <w:color w:val="000000"/>
          <w:sz w:val="32"/>
          <w:szCs w:val="32"/>
        </w:rPr>
        <w:t>（编辑：周上祺）</w:t>
      </w:r>
    </w:p>
    <w:p w:rsidR="00E94426" w:rsidRPr="002B74FD" w:rsidRDefault="00E94426" w:rsidP="00E94426">
      <w:pPr>
        <w:spacing w:line="360" w:lineRule="auto"/>
        <w:ind w:firstLine="480"/>
        <w:rPr>
          <w:rFonts w:ascii="仿宋" w:eastAsia="仿宋" w:hAnsi="仿宋"/>
          <w:sz w:val="32"/>
          <w:szCs w:val="32"/>
        </w:rPr>
      </w:pPr>
    </w:p>
    <w:p w:rsidR="00181C74" w:rsidRDefault="00181C74"/>
    <w:sectPr w:rsidR="00181C74" w:rsidSect="004155A2">
      <w:footerReference w:type="default" r:id="rId6"/>
      <w:pgSz w:w="11900" w:h="16840"/>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236" w:rsidRDefault="00A97236" w:rsidP="00E94426">
      <w:r>
        <w:separator/>
      </w:r>
    </w:p>
  </w:endnote>
  <w:endnote w:type="continuationSeparator" w:id="0">
    <w:p w:rsidR="00A97236" w:rsidRDefault="00A97236" w:rsidP="00E9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441191"/>
      <w:docPartObj>
        <w:docPartGallery w:val="Page Numbers (Bottom of Page)"/>
        <w:docPartUnique/>
      </w:docPartObj>
    </w:sdtPr>
    <w:sdtEndPr/>
    <w:sdtContent>
      <w:p w:rsidR="00E94426" w:rsidRDefault="00E94426">
        <w:pPr>
          <w:pStyle w:val="a5"/>
          <w:jc w:val="center"/>
        </w:pPr>
        <w:r>
          <w:fldChar w:fldCharType="begin"/>
        </w:r>
        <w:r>
          <w:instrText>PAGE   \* MERGEFORMAT</w:instrText>
        </w:r>
        <w:r>
          <w:fldChar w:fldCharType="separate"/>
        </w:r>
        <w:r w:rsidR="00D243E6" w:rsidRPr="00D243E6">
          <w:rPr>
            <w:noProof/>
            <w:lang w:val="zh-CN"/>
          </w:rPr>
          <w:t>4</w:t>
        </w:r>
        <w:r>
          <w:fldChar w:fldCharType="end"/>
        </w:r>
      </w:p>
    </w:sdtContent>
  </w:sdt>
  <w:p w:rsidR="00E94426" w:rsidRDefault="00E944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236" w:rsidRDefault="00A97236" w:rsidP="00E94426">
      <w:r>
        <w:separator/>
      </w:r>
    </w:p>
  </w:footnote>
  <w:footnote w:type="continuationSeparator" w:id="0">
    <w:p w:rsidR="00A97236" w:rsidRDefault="00A97236" w:rsidP="00E94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74"/>
    <w:rsid w:val="00181C74"/>
    <w:rsid w:val="00A97236"/>
    <w:rsid w:val="00D03533"/>
    <w:rsid w:val="00D243E6"/>
    <w:rsid w:val="00E9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7B3F7"/>
  <w15:chartTrackingRefBased/>
  <w15:docId w15:val="{7A179094-B1D5-4BF6-A273-23711B45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426"/>
    <w:pPr>
      <w:widowControl w:val="0"/>
      <w:jc w:val="both"/>
    </w:pPr>
    <w:rPr>
      <w:szCs w:val="24"/>
    </w:rPr>
  </w:style>
  <w:style w:type="paragraph" w:styleId="1">
    <w:name w:val="heading 1"/>
    <w:basedOn w:val="a"/>
    <w:link w:val="10"/>
    <w:uiPriority w:val="9"/>
    <w:qFormat/>
    <w:rsid w:val="00E944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4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4426"/>
    <w:rPr>
      <w:sz w:val="18"/>
      <w:szCs w:val="18"/>
    </w:rPr>
  </w:style>
  <w:style w:type="paragraph" w:styleId="a5">
    <w:name w:val="footer"/>
    <w:basedOn w:val="a"/>
    <w:link w:val="a6"/>
    <w:uiPriority w:val="99"/>
    <w:unhideWhenUsed/>
    <w:rsid w:val="00E94426"/>
    <w:pPr>
      <w:tabs>
        <w:tab w:val="center" w:pos="4153"/>
        <w:tab w:val="right" w:pos="8306"/>
      </w:tabs>
      <w:snapToGrid w:val="0"/>
      <w:jc w:val="left"/>
    </w:pPr>
    <w:rPr>
      <w:sz w:val="18"/>
      <w:szCs w:val="18"/>
    </w:rPr>
  </w:style>
  <w:style w:type="character" w:customStyle="1" w:styleId="a6">
    <w:name w:val="页脚 字符"/>
    <w:basedOn w:val="a0"/>
    <w:link w:val="a5"/>
    <w:uiPriority w:val="99"/>
    <w:rsid w:val="00E94426"/>
    <w:rPr>
      <w:sz w:val="18"/>
      <w:szCs w:val="18"/>
    </w:rPr>
  </w:style>
  <w:style w:type="character" w:customStyle="1" w:styleId="10">
    <w:name w:val="标题 1 字符"/>
    <w:basedOn w:val="a0"/>
    <w:link w:val="1"/>
    <w:uiPriority w:val="9"/>
    <w:rsid w:val="00E94426"/>
    <w:rPr>
      <w:rFonts w:ascii="宋体" w:eastAsia="宋体" w:hAnsi="宋体" w:cs="宋体"/>
      <w:b/>
      <w:bCs/>
      <w:kern w:val="36"/>
      <w:sz w:val="48"/>
      <w:szCs w:val="48"/>
    </w:rPr>
  </w:style>
  <w:style w:type="paragraph" w:styleId="a7">
    <w:name w:val="Normal (Web)"/>
    <w:basedOn w:val="a"/>
    <w:uiPriority w:val="99"/>
    <w:semiHidden/>
    <w:unhideWhenUsed/>
    <w:rsid w:val="00E9442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Fengchang Zhu</dc:creator>
  <cp:keywords/>
  <dc:description/>
  <cp:lastModifiedBy>Fengchang Zhu</cp:lastModifiedBy>
  <cp:revision>3</cp:revision>
  <dcterms:created xsi:type="dcterms:W3CDTF">2019-07-09T07:33:00Z</dcterms:created>
  <dcterms:modified xsi:type="dcterms:W3CDTF">2019-07-15T02:21:00Z</dcterms:modified>
</cp:coreProperties>
</file>