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2642" w14:textId="77777777" w:rsidR="00AD226F" w:rsidRPr="00487787" w:rsidRDefault="00AD226F" w:rsidP="00AD226F">
      <w:pPr>
        <w:spacing w:line="360" w:lineRule="exact"/>
        <w:ind w:right="561"/>
        <w:rPr>
          <w:rFonts w:ascii="微软雅黑" w:eastAsia="微软雅黑" w:hAnsi="微软雅黑"/>
          <w:sz w:val="24"/>
          <w:szCs w:val="24"/>
        </w:rPr>
      </w:pPr>
      <w:r w:rsidRPr="00487787">
        <w:rPr>
          <w:rFonts w:ascii="微软雅黑" w:eastAsia="微软雅黑" w:hAnsi="微软雅黑"/>
          <w:sz w:val="24"/>
          <w:szCs w:val="24"/>
        </w:rPr>
        <w:t>附件2：</w:t>
      </w:r>
    </w:p>
    <w:p w14:paraId="36486321" w14:textId="77777777" w:rsidR="00AD226F" w:rsidRPr="00487787" w:rsidRDefault="00AD226F" w:rsidP="00AD226F">
      <w:pPr>
        <w:snapToGrid w:val="0"/>
        <w:spacing w:line="360" w:lineRule="auto"/>
        <w:jc w:val="center"/>
        <w:rPr>
          <w:rFonts w:ascii="微软雅黑" w:eastAsia="微软雅黑" w:hAnsi="微软雅黑"/>
          <w:bCs/>
          <w:color w:val="000000"/>
          <w:sz w:val="24"/>
          <w:szCs w:val="24"/>
        </w:rPr>
      </w:pPr>
      <w:r w:rsidRPr="00487787">
        <w:rPr>
          <w:rFonts w:ascii="微软雅黑" w:eastAsia="微软雅黑" w:hAnsi="微软雅黑"/>
          <w:bCs/>
          <w:color w:val="000000"/>
          <w:sz w:val="24"/>
          <w:szCs w:val="24"/>
        </w:rPr>
        <w:t>2021年中国药学大会拟定日程</w:t>
      </w:r>
    </w:p>
    <w:tbl>
      <w:tblPr>
        <w:tblpPr w:leftFromText="180" w:rightFromText="180" w:vertAnchor="text" w:horzAnchor="margin" w:tblpXSpec="center" w:tblpY="113"/>
        <w:tblW w:w="1015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52"/>
        <w:gridCol w:w="1274"/>
        <w:gridCol w:w="6478"/>
        <w:gridCol w:w="1451"/>
      </w:tblGrid>
      <w:tr w:rsidR="00AD226F" w:rsidRPr="00487787" w14:paraId="6D590E4C" w14:textId="77777777" w:rsidTr="009F0B06">
        <w:trPr>
          <w:trHeight w:val="450"/>
          <w:tblHeader/>
        </w:trPr>
        <w:tc>
          <w:tcPr>
            <w:tcW w:w="952" w:type="dxa"/>
            <w:tcBorders>
              <w:top w:val="double" w:sz="6" w:space="0" w:color="000000"/>
            </w:tcBorders>
            <w:vAlign w:val="center"/>
          </w:tcPr>
          <w:p w14:paraId="120FC8D3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日  期</w:t>
            </w:r>
          </w:p>
        </w:tc>
        <w:tc>
          <w:tcPr>
            <w:tcW w:w="1274" w:type="dxa"/>
            <w:tcBorders>
              <w:top w:val="double" w:sz="6" w:space="0" w:color="000000"/>
            </w:tcBorders>
            <w:vAlign w:val="center"/>
          </w:tcPr>
          <w:p w14:paraId="02980658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时  间</w:t>
            </w:r>
          </w:p>
        </w:tc>
        <w:tc>
          <w:tcPr>
            <w:tcW w:w="6478" w:type="dxa"/>
            <w:tcBorders>
              <w:top w:val="double" w:sz="6" w:space="0" w:color="000000"/>
            </w:tcBorders>
            <w:vAlign w:val="center"/>
          </w:tcPr>
          <w:p w14:paraId="1D382095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 内   容</w:t>
            </w:r>
          </w:p>
        </w:tc>
        <w:tc>
          <w:tcPr>
            <w:tcW w:w="1451" w:type="dxa"/>
            <w:tcBorders>
              <w:top w:val="double" w:sz="6" w:space="0" w:color="000000"/>
            </w:tcBorders>
            <w:vAlign w:val="center"/>
          </w:tcPr>
          <w:p w14:paraId="0D46B9F8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地  点</w:t>
            </w:r>
          </w:p>
        </w:tc>
      </w:tr>
      <w:tr w:rsidR="00AD226F" w:rsidRPr="00487787" w14:paraId="7A2BCD6E" w14:textId="77777777" w:rsidTr="009F0B06">
        <w:trPr>
          <w:trHeight w:val="636"/>
        </w:trPr>
        <w:tc>
          <w:tcPr>
            <w:tcW w:w="952" w:type="dxa"/>
            <w:vAlign w:val="center"/>
          </w:tcPr>
          <w:p w14:paraId="0C866416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9月17日</w:t>
            </w:r>
          </w:p>
        </w:tc>
        <w:tc>
          <w:tcPr>
            <w:tcW w:w="1274" w:type="dxa"/>
            <w:vAlign w:val="center"/>
          </w:tcPr>
          <w:p w14:paraId="1ABA57D1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全天</w:t>
            </w:r>
          </w:p>
        </w:tc>
        <w:tc>
          <w:tcPr>
            <w:tcW w:w="6478" w:type="dxa"/>
            <w:vAlign w:val="center"/>
          </w:tcPr>
          <w:p w14:paraId="79C7ACC3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代表报到</w:t>
            </w:r>
          </w:p>
        </w:tc>
        <w:tc>
          <w:tcPr>
            <w:tcW w:w="1451" w:type="dxa"/>
            <w:vAlign w:val="center"/>
          </w:tcPr>
          <w:p w14:paraId="7C3BABBF" w14:textId="77777777" w:rsidR="00AD226F" w:rsidRPr="00487787" w:rsidRDefault="00AD226F" w:rsidP="009F0B0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1.</w:t>
            </w:r>
            <w:proofErr w:type="gramStart"/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杭州瑞立江河</w:t>
            </w:r>
            <w:proofErr w:type="gramEnd"/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汇酒店；</w:t>
            </w:r>
          </w:p>
          <w:p w14:paraId="1838C8C8" w14:textId="77777777" w:rsidR="00AD226F" w:rsidRPr="00487787" w:rsidRDefault="00AD226F" w:rsidP="009F0B0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2.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杭州国际会</w:t>
            </w:r>
          </w:p>
          <w:p w14:paraId="557B6703" w14:textId="77777777" w:rsidR="00AD226F" w:rsidRPr="00487787" w:rsidRDefault="00AD226F" w:rsidP="009F0B06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议中心</w:t>
            </w:r>
          </w:p>
        </w:tc>
      </w:tr>
      <w:tr w:rsidR="00AD226F" w:rsidRPr="00487787" w14:paraId="1BF51D69" w14:textId="77777777" w:rsidTr="009F0B06">
        <w:trPr>
          <w:trHeight w:val="1484"/>
        </w:trPr>
        <w:tc>
          <w:tcPr>
            <w:tcW w:w="952" w:type="dxa"/>
            <w:vMerge w:val="restart"/>
            <w:vAlign w:val="center"/>
          </w:tcPr>
          <w:p w14:paraId="7D74F203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9月18日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0A756371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09:00-10:00</w:t>
            </w:r>
          </w:p>
        </w:tc>
        <w:tc>
          <w:tcPr>
            <w:tcW w:w="6478" w:type="dxa"/>
            <w:tcBorders>
              <w:bottom w:val="single" w:sz="4" w:space="0" w:color="auto"/>
            </w:tcBorders>
          </w:tcPr>
          <w:p w14:paraId="54748D63" w14:textId="77777777" w:rsidR="00AD226F" w:rsidRPr="00487787" w:rsidRDefault="00AD226F" w:rsidP="009F0B06">
            <w:pPr>
              <w:snapToGrid w:val="0"/>
              <w:spacing w:line="300" w:lineRule="exact"/>
              <w:outlineLvl w:val="0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大会开幕式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：</w:t>
            </w:r>
          </w:p>
          <w:p w14:paraId="1660F6AB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一、领导讲话</w:t>
            </w:r>
          </w:p>
          <w:p w14:paraId="20E3C096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二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、颁奖</w:t>
            </w:r>
          </w:p>
          <w:p w14:paraId="5C5FF263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    第十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六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届中国药学会科学技术奖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等</w:t>
            </w:r>
          </w:p>
          <w:p w14:paraId="67E2AD22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 w:hint="eastAsia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三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、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浙江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省药学会成立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70周年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庆贺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仪式</w:t>
            </w:r>
          </w:p>
        </w:tc>
        <w:tc>
          <w:tcPr>
            <w:tcW w:w="1451" w:type="dxa"/>
            <w:vMerge w:val="restart"/>
            <w:vAlign w:val="center"/>
          </w:tcPr>
          <w:p w14:paraId="7E18E423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 w:hint="eastAsia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杭州国际会议中心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杭州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厅</w:t>
            </w:r>
          </w:p>
        </w:tc>
      </w:tr>
      <w:tr w:rsidR="00AD226F" w:rsidRPr="00487787" w14:paraId="22E7019D" w14:textId="77777777" w:rsidTr="009F0B06">
        <w:trPr>
          <w:trHeight w:val="517"/>
        </w:trPr>
        <w:tc>
          <w:tcPr>
            <w:tcW w:w="952" w:type="dxa"/>
            <w:vMerge/>
            <w:vAlign w:val="center"/>
          </w:tcPr>
          <w:p w14:paraId="25760104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1AEF3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10:00-12:00</w:t>
            </w:r>
          </w:p>
        </w:tc>
        <w:tc>
          <w:tcPr>
            <w:tcW w:w="6478" w:type="dxa"/>
            <w:tcBorders>
              <w:top w:val="single" w:sz="4" w:space="0" w:color="auto"/>
            </w:tcBorders>
            <w:vAlign w:val="center"/>
          </w:tcPr>
          <w:p w14:paraId="30717878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主旨报告：</w:t>
            </w:r>
          </w:p>
          <w:p w14:paraId="0C27656B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1. 十四五</w:t>
            </w:r>
            <w:proofErr w:type="gramStart"/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”</w:t>
            </w:r>
            <w:proofErr w:type="gramEnd"/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国家新药发展方向</w:t>
            </w:r>
          </w:p>
          <w:p w14:paraId="5E6A7AD5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国家药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监局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领导</w:t>
            </w:r>
          </w:p>
          <w:p w14:paraId="35F729BA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2. 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中药及方剂抗新冠肺炎的前景和发展</w:t>
            </w:r>
          </w:p>
          <w:p w14:paraId="66089112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中国工程院院士、天津中医药大学名誉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校长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 xml:space="preserve"> 张伯礼</w:t>
            </w:r>
          </w:p>
          <w:p w14:paraId="71B24AD5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3. 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中国腺病毒载体疫苗的开拓与应用</w:t>
            </w:r>
          </w:p>
          <w:p w14:paraId="5FEDD1C7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 xml:space="preserve">中国工程院院士、军事医学研究院生物工程研究所所长 陈  </w:t>
            </w:r>
            <w:proofErr w:type="gramStart"/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1451" w:type="dxa"/>
            <w:vMerge/>
            <w:vAlign w:val="center"/>
          </w:tcPr>
          <w:p w14:paraId="419597A2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AD226F" w:rsidRPr="00487787" w14:paraId="0BADBB15" w14:textId="77777777" w:rsidTr="009F0B06">
        <w:trPr>
          <w:trHeight w:val="513"/>
        </w:trPr>
        <w:tc>
          <w:tcPr>
            <w:tcW w:w="952" w:type="dxa"/>
            <w:vMerge/>
            <w:vAlign w:val="center"/>
          </w:tcPr>
          <w:p w14:paraId="13359CC2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ACB8536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13:30-17:00</w:t>
            </w:r>
          </w:p>
        </w:tc>
        <w:tc>
          <w:tcPr>
            <w:tcW w:w="6478" w:type="dxa"/>
            <w:tcBorders>
              <w:top w:val="single" w:sz="4" w:space="0" w:color="auto"/>
            </w:tcBorders>
            <w:vAlign w:val="center"/>
          </w:tcPr>
          <w:p w14:paraId="3CC22E14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院士特邀报告：</w:t>
            </w:r>
          </w:p>
          <w:p w14:paraId="006E775B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1. 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生物技术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药物前沿</w:t>
            </w:r>
          </w:p>
          <w:p w14:paraId="28E5997A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——中国工程院院士、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中国药学会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副理事长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 xml:space="preserve">、空军军医大学教授 </w:t>
            </w:r>
          </w:p>
          <w:p w14:paraId="0B3DB8BD" w14:textId="77777777" w:rsidR="00AD226F" w:rsidRPr="00487787" w:rsidRDefault="00AD226F" w:rsidP="009F0B06">
            <w:pPr>
              <w:snapToGrid w:val="0"/>
              <w:spacing w:line="300" w:lineRule="exact"/>
              <w:ind w:firstLineChars="2700" w:firstLine="6480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陈志南</w:t>
            </w:r>
          </w:p>
          <w:p w14:paraId="59E4DA5A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2. 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信息智能与自动化</w:t>
            </w:r>
          </w:p>
          <w:p w14:paraId="3B998CEB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中国工程院院士、清华大学信息科学技术学院院长 戴琼海</w:t>
            </w:r>
          </w:p>
          <w:p w14:paraId="0CBFE9D8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3. 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小分子药物的设计与发展</w:t>
            </w:r>
          </w:p>
          <w:p w14:paraId="397AA81C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中国科学院院士、中国科学院上海药物研究所研究员 蒋华良</w:t>
            </w:r>
          </w:p>
          <w:p w14:paraId="31900D32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4. 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心血管药</w:t>
            </w:r>
            <w:proofErr w:type="gramStart"/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理研究</w:t>
            </w:r>
            <w:proofErr w:type="gramEnd"/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进展</w:t>
            </w:r>
          </w:p>
          <w:p w14:paraId="7E56F487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——中国工程院院士、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哈尔滨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医科大学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教授 杨宝峰</w:t>
            </w:r>
          </w:p>
          <w:p w14:paraId="68EFD62D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5. 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生物医药高质量创新发展</w:t>
            </w:r>
          </w:p>
          <w:p w14:paraId="53F8755B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中国工程院院士、天津药物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研究院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研究</w:t>
            </w: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员</w:t>
            </w:r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 xml:space="preserve"> </w:t>
            </w:r>
            <w:proofErr w:type="gramStart"/>
            <w:r w:rsidRPr="00487787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刘昌孝</w:t>
            </w:r>
            <w:proofErr w:type="gramEnd"/>
          </w:p>
        </w:tc>
        <w:tc>
          <w:tcPr>
            <w:tcW w:w="1451" w:type="dxa"/>
            <w:vMerge/>
            <w:vAlign w:val="center"/>
          </w:tcPr>
          <w:p w14:paraId="7DBB0B4E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AD226F" w:rsidRPr="00487787" w14:paraId="2801E6BA" w14:textId="77777777" w:rsidTr="009F0B06">
        <w:trPr>
          <w:trHeight w:val="309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EEBEF7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9月19日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14:paraId="3C20D542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09:00-17:00</w:t>
            </w:r>
          </w:p>
        </w:tc>
        <w:tc>
          <w:tcPr>
            <w:tcW w:w="6478" w:type="dxa"/>
            <w:vAlign w:val="center"/>
          </w:tcPr>
          <w:p w14:paraId="52A22269" w14:textId="77777777" w:rsidR="00AD226F" w:rsidRPr="00487787" w:rsidRDefault="00AD226F" w:rsidP="009F0B06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487787">
              <w:rPr>
                <w:rFonts w:ascii="微软雅黑" w:eastAsia="微软雅黑" w:hAnsi="微软雅黑" w:cs="Times New Roman"/>
                <w:caps/>
                <w:kern w:val="2"/>
              </w:rPr>
              <w:t>第1会场：药剂学青年科学家论坛</w:t>
            </w:r>
          </w:p>
        </w:tc>
        <w:tc>
          <w:tcPr>
            <w:tcW w:w="1451" w:type="dxa"/>
            <w:vMerge w:val="restart"/>
            <w:vAlign w:val="center"/>
          </w:tcPr>
          <w:p w14:paraId="310F0364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杭州国际会议中心各会场</w:t>
            </w:r>
          </w:p>
        </w:tc>
      </w:tr>
      <w:tr w:rsidR="00AD226F" w:rsidRPr="00487787" w14:paraId="0B7609C2" w14:textId="77777777" w:rsidTr="009F0B06">
        <w:trPr>
          <w:trHeight w:val="1"/>
        </w:trPr>
        <w:tc>
          <w:tcPr>
            <w:tcW w:w="952" w:type="dxa"/>
            <w:vMerge/>
            <w:vAlign w:val="center"/>
          </w:tcPr>
          <w:p w14:paraId="6BFD276A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69DDF009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vAlign w:val="center"/>
          </w:tcPr>
          <w:p w14:paraId="024E8415" w14:textId="77777777" w:rsidR="00AD226F" w:rsidRPr="00487787" w:rsidRDefault="00AD226F" w:rsidP="009F0B06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487787">
              <w:rPr>
                <w:rFonts w:ascii="微软雅黑" w:eastAsia="微软雅黑" w:hAnsi="微软雅黑" w:cs="Times New Roman"/>
                <w:caps/>
                <w:kern w:val="2"/>
              </w:rPr>
              <w:t>第2会场：药品质量安全与精准药物分析技术论坛</w:t>
            </w:r>
          </w:p>
        </w:tc>
        <w:tc>
          <w:tcPr>
            <w:tcW w:w="1451" w:type="dxa"/>
            <w:vMerge/>
          </w:tcPr>
          <w:p w14:paraId="192DC1F1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AD226F" w:rsidRPr="00487787" w14:paraId="3AC76F27" w14:textId="77777777" w:rsidTr="009F0B06">
        <w:trPr>
          <w:trHeight w:val="1"/>
        </w:trPr>
        <w:tc>
          <w:tcPr>
            <w:tcW w:w="952" w:type="dxa"/>
            <w:vMerge/>
            <w:vAlign w:val="center"/>
          </w:tcPr>
          <w:p w14:paraId="4A60FB5E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05981F37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vAlign w:val="center"/>
          </w:tcPr>
          <w:p w14:paraId="37F24132" w14:textId="77777777" w:rsidR="00AD226F" w:rsidRPr="00487787" w:rsidRDefault="00AD226F" w:rsidP="009F0B06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487787">
              <w:rPr>
                <w:rFonts w:ascii="微软雅黑" w:eastAsia="微软雅黑" w:hAnsi="微软雅黑" w:cs="Times New Roman"/>
                <w:caps/>
                <w:kern w:val="2"/>
              </w:rPr>
              <w:t>第3会场：医院药学学科发展与创新药学服务研讨会</w:t>
            </w:r>
          </w:p>
        </w:tc>
        <w:tc>
          <w:tcPr>
            <w:tcW w:w="1451" w:type="dxa"/>
            <w:vMerge/>
          </w:tcPr>
          <w:p w14:paraId="63BBE830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AD226F" w:rsidRPr="00487787" w14:paraId="7EE76B01" w14:textId="77777777" w:rsidTr="009F0B06">
        <w:trPr>
          <w:trHeight w:val="1"/>
        </w:trPr>
        <w:tc>
          <w:tcPr>
            <w:tcW w:w="952" w:type="dxa"/>
            <w:vMerge/>
            <w:vAlign w:val="center"/>
          </w:tcPr>
          <w:p w14:paraId="0FFFEC5C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681B39F2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vAlign w:val="center"/>
          </w:tcPr>
          <w:p w14:paraId="778ADF6A" w14:textId="77777777" w:rsidR="00AD226F" w:rsidRPr="00487787" w:rsidRDefault="00AD226F" w:rsidP="009F0B06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487787">
              <w:rPr>
                <w:rFonts w:ascii="微软雅黑" w:eastAsia="微软雅黑" w:hAnsi="微软雅黑" w:cs="Times New Roman"/>
                <w:caps/>
                <w:kern w:val="2"/>
              </w:rPr>
              <w:t>第4会场：GCP 高峰论坛</w:t>
            </w:r>
          </w:p>
        </w:tc>
        <w:tc>
          <w:tcPr>
            <w:tcW w:w="1451" w:type="dxa"/>
            <w:vMerge/>
          </w:tcPr>
          <w:p w14:paraId="25A9D1EE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AD226F" w:rsidRPr="00487787" w14:paraId="2535118E" w14:textId="77777777" w:rsidTr="009F0B06">
        <w:trPr>
          <w:trHeight w:val="1"/>
        </w:trPr>
        <w:tc>
          <w:tcPr>
            <w:tcW w:w="952" w:type="dxa"/>
            <w:vMerge/>
            <w:vAlign w:val="center"/>
          </w:tcPr>
          <w:p w14:paraId="0F00F383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328A9CAB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vAlign w:val="center"/>
          </w:tcPr>
          <w:p w14:paraId="0AA908D1" w14:textId="77777777" w:rsidR="00AD226F" w:rsidRPr="00487787" w:rsidRDefault="00AD226F" w:rsidP="009F0B06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487787">
              <w:rPr>
                <w:rFonts w:ascii="微软雅黑" w:eastAsia="微软雅黑" w:hAnsi="微软雅黑" w:cs="Times New Roman"/>
                <w:caps/>
                <w:kern w:val="2"/>
              </w:rPr>
              <w:t>第5会场：海洋药物博士论坛</w:t>
            </w:r>
          </w:p>
        </w:tc>
        <w:tc>
          <w:tcPr>
            <w:tcW w:w="1451" w:type="dxa"/>
            <w:vMerge/>
          </w:tcPr>
          <w:p w14:paraId="11C3F25A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AD226F" w:rsidRPr="00487787" w14:paraId="1B424548" w14:textId="77777777" w:rsidTr="009F0B06">
        <w:trPr>
          <w:trHeight w:val="1"/>
        </w:trPr>
        <w:tc>
          <w:tcPr>
            <w:tcW w:w="952" w:type="dxa"/>
            <w:vMerge/>
            <w:vAlign w:val="center"/>
          </w:tcPr>
          <w:p w14:paraId="7FEF4A86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1A0B03FF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vAlign w:val="center"/>
          </w:tcPr>
          <w:p w14:paraId="33A5174B" w14:textId="77777777" w:rsidR="00AD226F" w:rsidRPr="00487787" w:rsidRDefault="00AD226F" w:rsidP="009F0B06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487787">
              <w:rPr>
                <w:rFonts w:ascii="微软雅黑" w:eastAsia="微软雅黑" w:hAnsi="微软雅黑" w:cs="Times New Roman"/>
                <w:caps/>
                <w:kern w:val="2"/>
              </w:rPr>
              <w:t>第6会场：</w:t>
            </w:r>
            <w:r w:rsidRPr="00487787">
              <w:rPr>
                <w:rFonts w:ascii="微软雅黑" w:eastAsia="微软雅黑" w:hAnsi="微软雅黑" w:cs="Times New Roman" w:hint="eastAsia"/>
                <w:caps/>
                <w:kern w:val="2"/>
              </w:rPr>
              <w:t>创新药物发现与成药性评价研讨会</w:t>
            </w:r>
          </w:p>
        </w:tc>
        <w:tc>
          <w:tcPr>
            <w:tcW w:w="1451" w:type="dxa"/>
            <w:vMerge/>
            <w:vAlign w:val="center"/>
          </w:tcPr>
          <w:p w14:paraId="5F7B60ED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AD226F" w:rsidRPr="00487787" w14:paraId="7F712905" w14:textId="77777777" w:rsidTr="009F0B06">
        <w:trPr>
          <w:trHeight w:val="1"/>
        </w:trPr>
        <w:tc>
          <w:tcPr>
            <w:tcW w:w="952" w:type="dxa"/>
            <w:vMerge/>
            <w:vAlign w:val="center"/>
          </w:tcPr>
          <w:p w14:paraId="5868A52F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4195E799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vAlign w:val="center"/>
          </w:tcPr>
          <w:p w14:paraId="2EE2A529" w14:textId="77777777" w:rsidR="00AD226F" w:rsidRPr="00487787" w:rsidRDefault="00AD226F" w:rsidP="009F0B06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487787">
              <w:rPr>
                <w:rFonts w:ascii="微软雅黑" w:eastAsia="微软雅黑" w:hAnsi="微软雅黑" w:cs="Times New Roman"/>
                <w:caps/>
                <w:kern w:val="2"/>
              </w:rPr>
              <w:t>第7会场：</w:t>
            </w:r>
            <w:r w:rsidRPr="00487787">
              <w:rPr>
                <w:rFonts w:ascii="微软雅黑" w:eastAsia="微软雅黑" w:hAnsi="微软雅黑" w:cs="Times New Roman" w:hint="eastAsia"/>
                <w:caps/>
                <w:kern w:val="2"/>
              </w:rPr>
              <w:t>皮肤科学学术研讨会</w:t>
            </w:r>
          </w:p>
        </w:tc>
        <w:tc>
          <w:tcPr>
            <w:tcW w:w="1451" w:type="dxa"/>
            <w:vMerge/>
          </w:tcPr>
          <w:p w14:paraId="47E6E1CC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AD226F" w:rsidRPr="00487787" w14:paraId="470DE514" w14:textId="77777777" w:rsidTr="009F0B06">
        <w:trPr>
          <w:trHeight w:val="319"/>
        </w:trPr>
        <w:tc>
          <w:tcPr>
            <w:tcW w:w="952" w:type="dxa"/>
            <w:vMerge/>
            <w:vAlign w:val="center"/>
          </w:tcPr>
          <w:p w14:paraId="333FA3D2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2B7C84A2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vAlign w:val="center"/>
          </w:tcPr>
          <w:p w14:paraId="62F9106B" w14:textId="77777777" w:rsidR="00AD226F" w:rsidRPr="00487787" w:rsidRDefault="00AD226F" w:rsidP="009F0B06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487787">
              <w:rPr>
                <w:rFonts w:ascii="微软雅黑" w:eastAsia="微软雅黑" w:hAnsi="微软雅黑" w:cs="Times New Roman"/>
                <w:caps/>
                <w:kern w:val="2"/>
              </w:rPr>
              <w:t>第8会场：</w:t>
            </w:r>
            <w:r w:rsidRPr="00487787">
              <w:rPr>
                <w:rFonts w:ascii="微软雅黑" w:eastAsia="微软雅黑" w:hAnsi="微软雅黑" w:cs="Times New Roman" w:hint="eastAsia"/>
                <w:caps/>
                <w:kern w:val="2"/>
              </w:rPr>
              <w:t>大健康产业发展论坛</w:t>
            </w:r>
          </w:p>
        </w:tc>
        <w:tc>
          <w:tcPr>
            <w:tcW w:w="1451" w:type="dxa"/>
            <w:vMerge/>
          </w:tcPr>
          <w:p w14:paraId="07F7C359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AD226F" w:rsidRPr="00487787" w14:paraId="1B51D478" w14:textId="77777777" w:rsidTr="009F0B06">
        <w:trPr>
          <w:trHeight w:val="248"/>
        </w:trPr>
        <w:tc>
          <w:tcPr>
            <w:tcW w:w="952" w:type="dxa"/>
            <w:tcBorders>
              <w:bottom w:val="double" w:sz="6" w:space="0" w:color="000000"/>
            </w:tcBorders>
            <w:vAlign w:val="center"/>
          </w:tcPr>
          <w:p w14:paraId="7B1A0F7F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9月20日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14:paraId="31D1762C" w14:textId="77777777" w:rsidR="00AD226F" w:rsidRPr="00487787" w:rsidRDefault="00AD226F" w:rsidP="009F0B06">
            <w:pPr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上午</w:t>
            </w:r>
          </w:p>
        </w:tc>
        <w:tc>
          <w:tcPr>
            <w:tcW w:w="7929" w:type="dxa"/>
            <w:gridSpan w:val="2"/>
            <w:tcBorders>
              <w:bottom w:val="double" w:sz="6" w:space="0" w:color="000000"/>
            </w:tcBorders>
            <w:vAlign w:val="center"/>
          </w:tcPr>
          <w:p w14:paraId="4BAF335A" w14:textId="77777777" w:rsidR="00AD226F" w:rsidRPr="00487787" w:rsidRDefault="00AD226F" w:rsidP="009F0B06">
            <w:pPr>
              <w:snapToGrid w:val="0"/>
              <w:spacing w:line="30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sz w:val="24"/>
                <w:szCs w:val="24"/>
              </w:rPr>
              <w:t>代表撤离</w:t>
            </w:r>
          </w:p>
        </w:tc>
      </w:tr>
    </w:tbl>
    <w:p w14:paraId="3E48933B" w14:textId="2D50D217" w:rsidR="008A3FA6" w:rsidRDefault="00AD226F">
      <w:r w:rsidRPr="00487787">
        <w:rPr>
          <w:rFonts w:ascii="微软雅黑" w:eastAsia="微软雅黑" w:hAnsi="微软雅黑"/>
          <w:bCs/>
          <w:color w:val="000000"/>
          <w:sz w:val="24"/>
          <w:szCs w:val="24"/>
        </w:rPr>
        <w:br w:type="page"/>
      </w:r>
    </w:p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C229" w14:textId="77777777" w:rsidR="00A53EDA" w:rsidRDefault="00A53EDA" w:rsidP="00AD226F">
      <w:pPr>
        <w:spacing w:line="240" w:lineRule="auto"/>
      </w:pPr>
      <w:r>
        <w:separator/>
      </w:r>
    </w:p>
  </w:endnote>
  <w:endnote w:type="continuationSeparator" w:id="0">
    <w:p w14:paraId="04C53BCB" w14:textId="77777777" w:rsidR="00A53EDA" w:rsidRDefault="00A53EDA" w:rsidP="00AD2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57CA" w14:textId="77777777" w:rsidR="00A53EDA" w:rsidRDefault="00A53EDA" w:rsidP="00AD226F">
      <w:pPr>
        <w:spacing w:line="240" w:lineRule="auto"/>
      </w:pPr>
      <w:r>
        <w:separator/>
      </w:r>
    </w:p>
  </w:footnote>
  <w:footnote w:type="continuationSeparator" w:id="0">
    <w:p w14:paraId="2A16444F" w14:textId="77777777" w:rsidR="00A53EDA" w:rsidRDefault="00A53EDA" w:rsidP="00AD22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A0"/>
    <w:rsid w:val="004553A0"/>
    <w:rsid w:val="008A3FA6"/>
    <w:rsid w:val="00A53EDA"/>
    <w:rsid w:val="00A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053163-4616-4B3D-977F-814B8971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26F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26F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2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26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26F"/>
    <w:rPr>
      <w:sz w:val="18"/>
      <w:szCs w:val="18"/>
    </w:rPr>
  </w:style>
  <w:style w:type="paragraph" w:styleId="a7">
    <w:name w:val="Normal (Web)"/>
    <w:basedOn w:val="a"/>
    <w:rsid w:val="00AD226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2021-05-19T00:43:00Z</dcterms:created>
  <dcterms:modified xsi:type="dcterms:W3CDTF">2021-05-19T00:43:00Z</dcterms:modified>
</cp:coreProperties>
</file>