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CD68" w14:textId="77777777" w:rsidR="002D640A" w:rsidRPr="008A61A8" w:rsidRDefault="002D640A" w:rsidP="002D640A">
      <w:pPr>
        <w:snapToGrid w:val="0"/>
        <w:spacing w:line="360" w:lineRule="auto"/>
        <w:rPr>
          <w:rFonts w:ascii="微软雅黑" w:eastAsia="微软雅黑" w:hAnsi="微软雅黑"/>
        </w:rPr>
      </w:pPr>
      <w:r w:rsidRPr="008A61A8">
        <w:rPr>
          <w:rFonts w:ascii="微软雅黑" w:eastAsia="微软雅黑" w:hAnsi="微软雅黑" w:hint="eastAsia"/>
        </w:rPr>
        <w:t>附件</w:t>
      </w:r>
      <w:r w:rsidRPr="008A61A8">
        <w:rPr>
          <w:rFonts w:ascii="微软雅黑" w:eastAsia="微软雅黑" w:hAnsi="微软雅黑"/>
        </w:rPr>
        <w:t>：</w:t>
      </w:r>
    </w:p>
    <w:p w14:paraId="16CA1641" w14:textId="77777777" w:rsidR="002D640A" w:rsidRPr="008A61A8" w:rsidRDefault="002D640A" w:rsidP="002D640A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  <w:r w:rsidRPr="008A61A8">
        <w:rPr>
          <w:rFonts w:ascii="微软雅黑" w:eastAsia="微软雅黑" w:hAnsi="微软雅黑" w:hint="eastAsia"/>
        </w:rPr>
        <w:t>2021年中国药学会医药生物分析学术年会</w:t>
      </w:r>
    </w:p>
    <w:p w14:paraId="61C47EAC" w14:textId="77777777" w:rsidR="002D640A" w:rsidRPr="008A61A8" w:rsidRDefault="002D640A" w:rsidP="002D640A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  <w:r w:rsidRPr="008A61A8">
        <w:rPr>
          <w:rFonts w:ascii="微软雅黑" w:eastAsia="微软雅黑" w:hAnsi="微软雅黑" w:hint="eastAsia"/>
        </w:rPr>
        <w:t>会议日程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655"/>
      </w:tblGrid>
      <w:tr w:rsidR="002D640A" w:rsidRPr="008A61A8" w14:paraId="0D72CA32" w14:textId="77777777" w:rsidTr="00E6546B">
        <w:trPr>
          <w:trHeight w:val="301"/>
        </w:trPr>
        <w:tc>
          <w:tcPr>
            <w:tcW w:w="9039" w:type="dxa"/>
            <w:gridSpan w:val="2"/>
            <w:shd w:val="clear" w:color="auto" w:fill="BDD6EE"/>
          </w:tcPr>
          <w:p w14:paraId="4A3C7C21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2021年 6月18日，星期五</w:t>
            </w:r>
          </w:p>
        </w:tc>
      </w:tr>
      <w:tr w:rsidR="002D640A" w:rsidRPr="008A61A8" w14:paraId="4D840DD6" w14:textId="77777777" w:rsidTr="00E6546B">
        <w:trPr>
          <w:trHeight w:val="31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07C3893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9:00-12:00</w:t>
            </w:r>
          </w:p>
        </w:tc>
        <w:tc>
          <w:tcPr>
            <w:tcW w:w="7655" w:type="dxa"/>
            <w:shd w:val="clear" w:color="auto" w:fill="auto"/>
          </w:tcPr>
          <w:p w14:paraId="73743E3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青年论坛（汤瑶，王</w:t>
            </w:r>
            <w:proofErr w:type="gramStart"/>
            <w:r w:rsidRPr="008A61A8">
              <w:rPr>
                <w:rFonts w:ascii="微软雅黑" w:eastAsia="微软雅黑" w:hAnsi="微软雅黑" w:cs="Arial"/>
                <w:bCs/>
              </w:rPr>
              <w:t>喆</w:t>
            </w:r>
            <w:proofErr w:type="gramEnd"/>
            <w:r w:rsidRPr="008A61A8">
              <w:rPr>
                <w:rFonts w:ascii="微软雅黑" w:eastAsia="微软雅黑" w:hAnsi="微软雅黑" w:cs="Arial"/>
                <w:bCs/>
              </w:rPr>
              <w:t>）</w:t>
            </w:r>
          </w:p>
        </w:tc>
      </w:tr>
      <w:tr w:rsidR="002D640A" w:rsidRPr="008A61A8" w14:paraId="3856939F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5E13B1C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3497A30A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候选新药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HR011303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在人体和大鼠代谢、排泄差异之原因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郑元东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中科院上海药物所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5AFCBE8E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6C69FE3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3949B049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用代谢转化方法解析新蛭素靶向释放作用机制和人体代谢特点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孟志云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军事医学研究院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313A4AC1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2D2725DA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51E3F4FC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Consideration in assay development and validation in regulated bioanalysis for CAR-T products（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黄蔚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科文斯医药研发（上海）有限公司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744203E0" w14:textId="77777777" w:rsidTr="00E6546B">
        <w:trPr>
          <w:trHeight w:val="647"/>
        </w:trPr>
        <w:tc>
          <w:tcPr>
            <w:tcW w:w="1384" w:type="dxa"/>
            <w:vMerge/>
            <w:shd w:val="clear" w:color="auto" w:fill="auto"/>
          </w:tcPr>
          <w:p w14:paraId="2452947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0F16AEF1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BTK靶点占位及B细胞活化检测在BTK抑制剂临床研究中的应用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王瑜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军科正源（北京）药物研究有限责任公司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4534AE38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239BAEA6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2687DCF7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双特异性抗体药物临床前生物分析的策略和特殊考虑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王勇惠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上海药明康德有限公司）</w:t>
            </w:r>
          </w:p>
        </w:tc>
      </w:tr>
      <w:tr w:rsidR="002D640A" w:rsidRPr="008A61A8" w14:paraId="3536E171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110C86E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28A0A06B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多肽类药物生物分析检测的研究策略及案例分析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(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曾黎姣,</w:t>
            </w:r>
            <w:r w:rsidRPr="008A61A8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武汉宏韧生物医药股份有限公司）</w:t>
            </w:r>
          </w:p>
        </w:tc>
      </w:tr>
      <w:tr w:rsidR="002D640A" w:rsidRPr="008A61A8" w14:paraId="66055F20" w14:textId="77777777" w:rsidTr="00E6546B">
        <w:trPr>
          <w:trHeight w:val="331"/>
        </w:trPr>
        <w:tc>
          <w:tcPr>
            <w:tcW w:w="1384" w:type="dxa"/>
            <w:vMerge/>
            <w:shd w:val="clear" w:color="auto" w:fill="auto"/>
          </w:tcPr>
          <w:p w14:paraId="15738B36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0CB06452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休息</w:t>
            </w:r>
          </w:p>
        </w:tc>
      </w:tr>
      <w:tr w:rsidR="002D640A" w:rsidRPr="008A61A8" w14:paraId="08F6E798" w14:textId="77777777" w:rsidTr="00E6546B">
        <w:trPr>
          <w:trHeight w:val="316"/>
        </w:trPr>
        <w:tc>
          <w:tcPr>
            <w:tcW w:w="1384" w:type="dxa"/>
            <w:vMerge/>
            <w:shd w:val="clear" w:color="auto" w:fill="auto"/>
          </w:tcPr>
          <w:p w14:paraId="771F377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039F150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青年论坛（车津晶，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董立厚</w:t>
            </w:r>
            <w:r w:rsidRPr="008A61A8">
              <w:rPr>
                <w:rFonts w:ascii="微软雅黑" w:eastAsia="微软雅黑" w:hAnsi="微软雅黑" w:cs="Arial"/>
                <w:bCs/>
              </w:rPr>
              <w:t>）</w:t>
            </w:r>
          </w:p>
        </w:tc>
      </w:tr>
      <w:tr w:rsidR="002D640A" w:rsidRPr="008A61A8" w14:paraId="554AB4DE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031F663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66A14E6E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新冠假病毒中和抗体评价方法的建立及应用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聂建辉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中国食品药品检定研究院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5A54A392" w14:textId="77777777" w:rsidTr="00E6546B">
        <w:trPr>
          <w:trHeight w:val="647"/>
        </w:trPr>
        <w:tc>
          <w:tcPr>
            <w:tcW w:w="1384" w:type="dxa"/>
            <w:vMerge/>
            <w:shd w:val="clear" w:color="auto" w:fill="auto"/>
          </w:tcPr>
          <w:p w14:paraId="2E09908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3FF94EE6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TARSC技术研究抗体偶联药物的靶点响应性亚细胞分解代谢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叶慧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中国药科大学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48A66E62" w14:textId="77777777" w:rsidTr="00E6546B">
        <w:trPr>
          <w:trHeight w:val="316"/>
        </w:trPr>
        <w:tc>
          <w:tcPr>
            <w:tcW w:w="1384" w:type="dxa"/>
            <w:vMerge/>
            <w:shd w:val="clear" w:color="auto" w:fill="auto"/>
          </w:tcPr>
          <w:p w14:paraId="7C1405F5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273573C1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蛋白药物结构表征质谱分析新技术(李梦林,</w:t>
            </w:r>
            <w:r w:rsidRPr="008A61A8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中国医学科学院药物研究所) </w:t>
            </w:r>
          </w:p>
        </w:tc>
      </w:tr>
      <w:tr w:rsidR="002D640A" w:rsidRPr="008A61A8" w14:paraId="3B08C9A3" w14:textId="77777777" w:rsidTr="00E6546B">
        <w:trPr>
          <w:trHeight w:val="331"/>
        </w:trPr>
        <w:tc>
          <w:tcPr>
            <w:tcW w:w="1384" w:type="dxa"/>
            <w:vMerge/>
            <w:shd w:val="clear" w:color="auto" w:fill="auto"/>
          </w:tcPr>
          <w:p w14:paraId="33E5731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047C9911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丁烷硒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啉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的代谢和药动学研究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田倩倩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中科院上海药物所）</w:t>
            </w:r>
          </w:p>
        </w:tc>
      </w:tr>
      <w:tr w:rsidR="002D640A" w:rsidRPr="008A61A8" w14:paraId="184ECD0F" w14:textId="77777777" w:rsidTr="00E6546B">
        <w:trPr>
          <w:trHeight w:val="632"/>
        </w:trPr>
        <w:tc>
          <w:tcPr>
            <w:tcW w:w="1384" w:type="dxa"/>
            <w:vMerge/>
            <w:shd w:val="clear" w:color="auto" w:fill="auto"/>
          </w:tcPr>
          <w:p w14:paraId="5B2C4F5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4DED0111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模型引导的抗骨质疏松新药早期临床开发案例研究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刘琦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北京大学第三医院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）</w:t>
            </w:r>
          </w:p>
        </w:tc>
      </w:tr>
      <w:tr w:rsidR="002D640A" w:rsidRPr="008A61A8" w14:paraId="7E5025D8" w14:textId="77777777" w:rsidTr="00E6546B">
        <w:trPr>
          <w:trHeight w:val="316"/>
        </w:trPr>
        <w:tc>
          <w:tcPr>
            <w:tcW w:w="1384" w:type="dxa"/>
            <w:vMerge/>
            <w:shd w:val="clear" w:color="auto" w:fill="auto"/>
          </w:tcPr>
          <w:p w14:paraId="221D70CC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5E7D0C5D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1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三阴性乳腺癌靶点的发现和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靶向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药物筛选（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蔡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车国，武汉大学）</w:t>
            </w:r>
          </w:p>
        </w:tc>
      </w:tr>
      <w:tr w:rsidR="002D640A" w:rsidRPr="008A61A8" w14:paraId="77EAC833" w14:textId="77777777" w:rsidTr="00E6546B">
        <w:trPr>
          <w:trHeight w:val="316"/>
        </w:trPr>
        <w:tc>
          <w:tcPr>
            <w:tcW w:w="1384" w:type="dxa"/>
            <w:shd w:val="clear" w:color="auto" w:fill="auto"/>
          </w:tcPr>
          <w:p w14:paraId="63C8DC6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12:00-13:00</w:t>
            </w:r>
          </w:p>
        </w:tc>
        <w:tc>
          <w:tcPr>
            <w:tcW w:w="7655" w:type="dxa"/>
            <w:shd w:val="clear" w:color="auto" w:fill="auto"/>
          </w:tcPr>
          <w:p w14:paraId="2BBC753F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午</w:t>
            </w:r>
            <w:r w:rsidRPr="008A61A8">
              <w:rPr>
                <w:rFonts w:ascii="微软雅黑" w:eastAsia="微软雅黑" w:hAnsi="微软雅黑" w:cs="Arial"/>
                <w:bCs/>
              </w:rPr>
              <w:t>餐</w:t>
            </w:r>
          </w:p>
        </w:tc>
      </w:tr>
      <w:tr w:rsidR="002D640A" w:rsidRPr="008A61A8" w14:paraId="24BB9D85" w14:textId="77777777" w:rsidTr="00E6546B">
        <w:trPr>
          <w:trHeight w:val="218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050F565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13:00-17:00</w:t>
            </w:r>
          </w:p>
        </w:tc>
        <w:tc>
          <w:tcPr>
            <w:tcW w:w="7655" w:type="dxa"/>
            <w:shd w:val="clear" w:color="auto" w:fill="auto"/>
          </w:tcPr>
          <w:p w14:paraId="386F632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培训研讨班A：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新药研发和注册中的</w:t>
            </w:r>
            <w:r w:rsidRPr="008A61A8">
              <w:rPr>
                <w:rFonts w:ascii="微软雅黑" w:eastAsia="微软雅黑" w:hAnsi="微软雅黑" w:cs="Arial"/>
                <w:bCs/>
              </w:rPr>
              <w:t>DMPK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研究的关键知识和技术</w:t>
            </w:r>
            <w:r w:rsidRPr="008A61A8">
              <w:rPr>
                <w:rFonts w:ascii="微软雅黑" w:eastAsia="微软雅黑" w:hAnsi="微软雅黑" w:cs="Arial"/>
                <w:bCs/>
              </w:rPr>
              <w:t>(钟大放, 朱明社)</w:t>
            </w:r>
          </w:p>
          <w:p w14:paraId="243AAC9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转运体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介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导的药物相互作用研究-指导原则及其在新药创制中的应用（余斐斐，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瑞德）</w:t>
            </w:r>
          </w:p>
          <w:p w14:paraId="79FB571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PBPK及其在药物相互作用研究策略（刘东阳，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北京大学第三医院）</w:t>
            </w:r>
          </w:p>
          <w:p w14:paraId="3A492FCD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新药代谢物鉴定的技术和在</w:t>
            </w:r>
            <w:r w:rsidRPr="008A61A8">
              <w:rPr>
                <w:rFonts w:ascii="微软雅黑" w:eastAsia="微软雅黑" w:hAnsi="微软雅黑" w:cs="Arial"/>
                <w:bCs/>
              </w:rPr>
              <w:t>IND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和</w:t>
            </w:r>
            <w:r w:rsidRPr="008A61A8">
              <w:rPr>
                <w:rFonts w:ascii="微软雅黑" w:eastAsia="微软雅黑" w:hAnsi="微软雅黑" w:cs="Arial"/>
                <w:bCs/>
              </w:rPr>
              <w:t>NDA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申报中的内容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（刁星星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中科院上海药物所）</w:t>
            </w:r>
          </w:p>
        </w:tc>
      </w:tr>
      <w:tr w:rsidR="002D640A" w:rsidRPr="008A61A8" w14:paraId="1E9EC0A3" w14:textId="77777777" w:rsidTr="00E6546B">
        <w:trPr>
          <w:trHeight w:val="691"/>
        </w:trPr>
        <w:tc>
          <w:tcPr>
            <w:tcW w:w="1384" w:type="dxa"/>
            <w:vMerge/>
            <w:shd w:val="clear" w:color="auto" w:fill="auto"/>
          </w:tcPr>
          <w:p w14:paraId="4C96CD2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504A640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培训研讨班B：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生物技术药物和生物标志物检测的机遇和挑战</w:t>
            </w:r>
            <w:r w:rsidRPr="008A61A8">
              <w:rPr>
                <w:rFonts w:ascii="微软雅黑" w:eastAsia="微软雅黑" w:hAnsi="微软雅黑" w:cs="Arial"/>
                <w:bCs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董菁，车津晶</w:t>
            </w:r>
            <w:r w:rsidRPr="008A61A8">
              <w:rPr>
                <w:rFonts w:ascii="微软雅黑" w:eastAsia="微软雅黑" w:hAnsi="微软雅黑" w:cs="Arial"/>
                <w:bCs/>
              </w:rPr>
              <w:t>）</w:t>
            </w:r>
          </w:p>
          <w:p w14:paraId="50ED6113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《治疗性蛋白药物临床药代动力学研究技术指导原则》学习与分享 (胡蓓，协和医院)</w:t>
            </w:r>
          </w:p>
          <w:p w14:paraId="3DB1F6A3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lastRenderedPageBreak/>
              <w:t>生物标志物在生物药临床研究中的应用及生物分析策略 (车津晶，军科院)</w:t>
            </w:r>
          </w:p>
          <w:p w14:paraId="6F4F91CB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Bioanalytical strategy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and practical approaches for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 cell and gene cell therapies （孙云娟，军科正源）</w:t>
            </w:r>
          </w:p>
          <w:p w14:paraId="5A991CFE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中心实验室生物标志物检测 （喻雄文，科文斯）</w:t>
            </w:r>
          </w:p>
          <w:p w14:paraId="3EFA2D0A" w14:textId="77777777" w:rsidR="002D640A" w:rsidRPr="008A61A8" w:rsidRDefault="002D640A" w:rsidP="002D640A">
            <w:pPr>
              <w:pStyle w:val="a7"/>
              <w:widowControl/>
              <w:numPr>
                <w:ilvl w:val="0"/>
                <w:numId w:val="2"/>
              </w:numPr>
              <w:ind w:firstLineChars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抗体药物免疫原性结果报告和临床相关性分析（陈勇，AstraZeneca）</w:t>
            </w:r>
          </w:p>
        </w:tc>
      </w:tr>
      <w:tr w:rsidR="002D640A" w:rsidRPr="008A61A8" w14:paraId="1FC7764A" w14:textId="77777777" w:rsidTr="00E6546B">
        <w:trPr>
          <w:trHeight w:val="316"/>
        </w:trPr>
        <w:tc>
          <w:tcPr>
            <w:tcW w:w="1384" w:type="dxa"/>
            <w:shd w:val="clear" w:color="auto" w:fill="auto"/>
          </w:tcPr>
          <w:p w14:paraId="4B50E53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shd w:val="clear" w:color="auto" w:fill="auto"/>
          </w:tcPr>
          <w:p w14:paraId="79753036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晚餐</w:t>
            </w:r>
          </w:p>
        </w:tc>
      </w:tr>
      <w:tr w:rsidR="002D640A" w:rsidRPr="008A61A8" w14:paraId="0BCA0D26" w14:textId="77777777" w:rsidTr="00E6546B">
        <w:trPr>
          <w:trHeight w:val="316"/>
        </w:trPr>
        <w:tc>
          <w:tcPr>
            <w:tcW w:w="1384" w:type="dxa"/>
            <w:shd w:val="clear" w:color="auto" w:fill="auto"/>
          </w:tcPr>
          <w:p w14:paraId="4211B34C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19:00-21:00</w:t>
            </w:r>
          </w:p>
        </w:tc>
        <w:tc>
          <w:tcPr>
            <w:tcW w:w="7655" w:type="dxa"/>
            <w:shd w:val="clear" w:color="auto" w:fill="auto"/>
          </w:tcPr>
          <w:p w14:paraId="3C185036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中国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药学会</w:t>
            </w:r>
            <w:r w:rsidRPr="008A61A8">
              <w:rPr>
                <w:rFonts w:ascii="微软雅黑" w:eastAsia="微软雅黑" w:hAnsi="微软雅黑" w:cs="Arial"/>
                <w:bCs/>
              </w:rPr>
              <w:t>医药生物分析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专业委员会</w:t>
            </w:r>
            <w:r w:rsidRPr="008A61A8">
              <w:rPr>
                <w:rFonts w:ascii="微软雅黑" w:eastAsia="微软雅黑" w:hAnsi="微软雅黑" w:cs="Arial"/>
                <w:bCs/>
              </w:rPr>
              <w:t>会议</w:t>
            </w:r>
          </w:p>
        </w:tc>
      </w:tr>
    </w:tbl>
    <w:p w14:paraId="61672300" w14:textId="77777777" w:rsidR="002D640A" w:rsidRPr="008A61A8" w:rsidRDefault="002D640A" w:rsidP="002D640A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52"/>
        <w:gridCol w:w="1182"/>
        <w:gridCol w:w="1369"/>
        <w:gridCol w:w="2552"/>
      </w:tblGrid>
      <w:tr w:rsidR="002D640A" w:rsidRPr="008A61A8" w14:paraId="14328A85" w14:textId="77777777" w:rsidTr="00E6546B">
        <w:tc>
          <w:tcPr>
            <w:tcW w:w="9039" w:type="dxa"/>
            <w:gridSpan w:val="5"/>
            <w:shd w:val="clear" w:color="auto" w:fill="BDD6EE"/>
          </w:tcPr>
          <w:p w14:paraId="4CB699AE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2021年 6月19日，星期六</w:t>
            </w:r>
          </w:p>
        </w:tc>
      </w:tr>
      <w:tr w:rsidR="002D640A" w:rsidRPr="008A61A8" w14:paraId="722A54EA" w14:textId="77777777" w:rsidTr="00E6546B">
        <w:tc>
          <w:tcPr>
            <w:tcW w:w="1384" w:type="dxa"/>
            <w:shd w:val="clear" w:color="auto" w:fill="auto"/>
          </w:tcPr>
          <w:p w14:paraId="71F8CFC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8:30-8:45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7147FFB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开幕致辞 (钟大放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，</w:t>
            </w:r>
            <w:r w:rsidRPr="008A61A8">
              <w:rPr>
                <w:rFonts w:ascii="微软雅黑" w:eastAsia="微软雅黑" w:hAnsi="微软雅黑" w:cs="Arial"/>
                <w:bCs/>
              </w:rPr>
              <w:t>医药生物分析专委会主任委员)</w:t>
            </w:r>
          </w:p>
        </w:tc>
      </w:tr>
      <w:tr w:rsidR="002D640A" w:rsidRPr="008A61A8" w14:paraId="5476989D" w14:textId="77777777" w:rsidTr="00E6546B">
        <w:tc>
          <w:tcPr>
            <w:tcW w:w="1384" w:type="dxa"/>
            <w:shd w:val="clear" w:color="auto" w:fill="auto"/>
          </w:tcPr>
          <w:p w14:paraId="5D0886D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8:45-10:15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B29233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主题报告1: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生物分析技术及药物代谢研究要求（张学辉</w:t>
            </w:r>
            <w:r w:rsidRPr="008A61A8">
              <w:rPr>
                <w:rFonts w:ascii="微软雅黑" w:eastAsia="微软雅黑" w:hAnsi="微软雅黑" w:cs="Arial"/>
                <w:bCs/>
              </w:rPr>
              <w:t>，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CDE）</w:t>
            </w:r>
          </w:p>
          <w:p w14:paraId="6438072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主题报告2: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中国</w:t>
            </w:r>
            <w:r w:rsidRPr="008A61A8">
              <w:rPr>
                <w:rFonts w:ascii="微软雅黑" w:eastAsia="微软雅黑" w:hAnsi="微软雅黑" w:cs="Arial"/>
                <w:bCs/>
              </w:rPr>
              <w:t>新型靶向抗肿瘤药物的</w:t>
            </w:r>
            <w:bookmarkStart w:id="0" w:name="_Hlk71564148"/>
            <w:bookmarkStart w:id="1" w:name="_Hlk71564593"/>
            <w:r w:rsidRPr="008A61A8">
              <w:rPr>
                <w:rFonts w:ascii="微软雅黑" w:eastAsia="微软雅黑" w:hAnsi="微软雅黑" w:cs="Arial"/>
                <w:bCs/>
              </w:rPr>
              <w:t>代谢和药动学</w:t>
            </w:r>
            <w:bookmarkEnd w:id="0"/>
            <w:r w:rsidRPr="008A61A8">
              <w:rPr>
                <w:rFonts w:ascii="微软雅黑" w:eastAsia="微软雅黑" w:hAnsi="微软雅黑" w:cs="Arial"/>
                <w:bCs/>
              </w:rPr>
              <w:t>研究</w:t>
            </w:r>
            <w:bookmarkEnd w:id="1"/>
            <w:r w:rsidRPr="008A61A8">
              <w:rPr>
                <w:rFonts w:ascii="微软雅黑" w:eastAsia="微软雅黑" w:hAnsi="微软雅黑" w:cs="Arial" w:hint="eastAsia"/>
                <w:bCs/>
              </w:rPr>
              <w:t>的进展</w:t>
            </w:r>
            <w:r w:rsidRPr="008A61A8">
              <w:rPr>
                <w:rFonts w:ascii="微软雅黑" w:eastAsia="微软雅黑" w:hAnsi="微软雅黑" w:cs="Arial"/>
                <w:bCs/>
              </w:rPr>
              <w:t>（钟大放, 中科院上海药物所）</w:t>
            </w:r>
          </w:p>
        </w:tc>
      </w:tr>
      <w:tr w:rsidR="002D640A" w:rsidRPr="008A61A8" w14:paraId="40C99FC5" w14:textId="77777777" w:rsidTr="00E6546B">
        <w:tc>
          <w:tcPr>
            <w:tcW w:w="1384" w:type="dxa"/>
            <w:shd w:val="clear" w:color="auto" w:fill="auto"/>
          </w:tcPr>
          <w:p w14:paraId="64C9A32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10:15-10:30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6846955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8A61A8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2D640A" w:rsidRPr="008A61A8" w14:paraId="40F44179" w14:textId="77777777" w:rsidTr="00E6546B">
        <w:tc>
          <w:tcPr>
            <w:tcW w:w="1384" w:type="dxa"/>
            <w:shd w:val="clear" w:color="auto" w:fill="auto"/>
          </w:tcPr>
          <w:p w14:paraId="120323C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10:30-12:00</w:t>
            </w:r>
          </w:p>
        </w:tc>
        <w:tc>
          <w:tcPr>
            <w:tcW w:w="3734" w:type="dxa"/>
            <w:gridSpan w:val="2"/>
            <w:shd w:val="clear" w:color="auto" w:fill="auto"/>
          </w:tcPr>
          <w:p w14:paraId="1D7F7F2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1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：蛋白转运体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介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导的</w:t>
            </w:r>
            <w:r w:rsidRPr="008A61A8">
              <w:rPr>
                <w:rFonts w:ascii="微软雅黑" w:eastAsia="微软雅黑" w:hAnsi="微软雅黑" w:cs="Arial"/>
                <w:bCs/>
              </w:rPr>
              <w:t>DDI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和对药效的作用 (余露山，</w:t>
            </w:r>
            <w:r w:rsidRPr="008A61A8">
              <w:rPr>
                <w:rFonts w:ascii="微软雅黑" w:eastAsia="微软雅黑" w:hAnsi="微软雅黑" w:cs="Arial"/>
                <w:bCs/>
              </w:rPr>
              <w:t>贵春山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)</w:t>
            </w:r>
          </w:p>
          <w:p w14:paraId="3F3CCA9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The View from US FDA to </w:t>
            </w: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Assess Drug-Drug Interactions Related to Drug Transporters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（杨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炘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宁，美国</w:t>
            </w:r>
            <w:r w:rsidRPr="008A61A8">
              <w:rPr>
                <w:rFonts w:ascii="微软雅黑" w:eastAsia="微软雅黑" w:hAnsi="微软雅黑" w:cs="Arial"/>
                <w:bCs/>
              </w:rPr>
              <w:t>FDA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  <w:p w14:paraId="1A33CB4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 SLC转运蛋白作为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创新</w:t>
            </w:r>
            <w:r w:rsidRPr="008A61A8">
              <w:rPr>
                <w:rFonts w:ascii="微软雅黑" w:eastAsia="微软雅黑" w:hAnsi="微软雅黑" w:cs="Arial"/>
                <w:bCs/>
              </w:rPr>
              <w:t>药物靶点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的探讨与进展（张洪建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苏州大学）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</w:p>
          <w:p w14:paraId="500A623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基于药物转运体和代谢酶的肿瘤耐药机制及逆转耐药（余露山，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浙江大学）</w:t>
            </w:r>
          </w:p>
          <w:p w14:paraId="3967E39A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/>
              </w:rPr>
            </w:pPr>
          </w:p>
        </w:tc>
        <w:tc>
          <w:tcPr>
            <w:tcW w:w="3921" w:type="dxa"/>
            <w:gridSpan w:val="2"/>
            <w:shd w:val="clear" w:color="auto" w:fill="auto"/>
          </w:tcPr>
          <w:p w14:paraId="6193672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分会场2：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生物分析领域的新技术和发展</w:t>
            </w:r>
            <w:r w:rsidRPr="008A61A8">
              <w:rPr>
                <w:rFonts w:ascii="微软雅黑" w:eastAsia="微软雅黑" w:hAnsi="微软雅黑" w:cs="Arial"/>
                <w:bCs/>
              </w:rPr>
              <w:t>（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董菁，蒙</w:t>
            </w:r>
            <w:r w:rsidRPr="008A61A8">
              <w:rPr>
                <w:rFonts w:ascii="微软雅黑" w:eastAsia="微软雅黑" w:hAnsi="微软雅黑" w:cs="Arial"/>
                <w:bCs/>
              </w:rPr>
              <w:t>敏）</w:t>
            </w:r>
          </w:p>
          <w:p w14:paraId="6EEA408D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Biomarker and bioanalytical strategy to transform preclinical </w:t>
            </w: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to clinical development of gene therapy (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Yanmei</w:t>
            </w:r>
            <w:proofErr w:type="spellEnd"/>
            <w:r w:rsidRPr="008A61A8">
              <w:rPr>
                <w:rFonts w:ascii="微软雅黑" w:eastAsia="微软雅黑" w:hAnsi="微软雅黑" w:cs="Arial"/>
                <w:bCs/>
              </w:rPr>
              <w:t xml:space="preserve"> Lu, 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Sangamo</w:t>
            </w:r>
            <w:proofErr w:type="spellEnd"/>
            <w:r w:rsidRPr="008A61A8">
              <w:rPr>
                <w:rFonts w:ascii="微软雅黑" w:eastAsia="微软雅黑" w:hAnsi="微软雅黑" w:cs="Arial"/>
                <w:bCs/>
              </w:rPr>
              <w:t xml:space="preserve"> Therapeutic)</w:t>
            </w:r>
          </w:p>
          <w:p w14:paraId="2BBB5031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利用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Simoa</w:t>
            </w:r>
            <w:proofErr w:type="spellEnd"/>
            <w:r w:rsidRPr="008A61A8">
              <w:rPr>
                <w:rFonts w:ascii="微软雅黑" w:eastAsia="微软雅黑" w:hAnsi="微软雅黑" w:cs="Arial" w:hint="eastAsia"/>
                <w:bCs/>
              </w:rPr>
              <w:t>技术检测人血浆样本中游离β淀粉样蛋白的浓度（施鑫，方达）</w:t>
            </w:r>
          </w:p>
          <w:p w14:paraId="4C004217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Implementation of Hybrid LC-MS/MS to help address the bioanalytical challenges associated with the ever increasing biotherapeutic modality </w:t>
            </w:r>
            <w:proofErr w:type="gramStart"/>
            <w:r w:rsidRPr="008A61A8">
              <w:rPr>
                <w:rFonts w:ascii="微软雅黑" w:eastAsia="微软雅黑" w:hAnsi="微软雅黑" w:cs="Arial"/>
                <w:bCs/>
              </w:rPr>
              <w:t>complexities  (</w:t>
            </w:r>
            <w:proofErr w:type="spellStart"/>
            <w:proofErr w:type="gramEnd"/>
            <w:r w:rsidRPr="008A61A8">
              <w:rPr>
                <w:rFonts w:ascii="微软雅黑" w:eastAsia="微软雅黑" w:hAnsi="微软雅黑" w:cs="Arial"/>
                <w:bCs/>
              </w:rPr>
              <w:t>Moucun</w:t>
            </w:r>
            <w:proofErr w:type="spellEnd"/>
            <w:r w:rsidRPr="008A61A8">
              <w:rPr>
                <w:rFonts w:ascii="微软雅黑" w:eastAsia="微软雅黑" w:hAnsi="微软雅黑" w:cs="Arial"/>
                <w:bCs/>
              </w:rPr>
              <w:t xml:space="preserve"> Yuan, PPD)</w:t>
            </w:r>
          </w:p>
        </w:tc>
      </w:tr>
      <w:tr w:rsidR="002D640A" w:rsidRPr="008A61A8" w14:paraId="5537EDF4" w14:textId="77777777" w:rsidTr="00E6546B">
        <w:tc>
          <w:tcPr>
            <w:tcW w:w="1384" w:type="dxa"/>
            <w:shd w:val="clear" w:color="auto" w:fill="auto"/>
          </w:tcPr>
          <w:p w14:paraId="7580A5F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14:paraId="636C8505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午餐/墙报</w:t>
            </w:r>
          </w:p>
        </w:tc>
      </w:tr>
      <w:tr w:rsidR="002D640A" w:rsidRPr="008A61A8" w14:paraId="39094C84" w14:textId="77777777" w:rsidTr="00E6546B">
        <w:tc>
          <w:tcPr>
            <w:tcW w:w="1384" w:type="dxa"/>
            <w:shd w:val="clear" w:color="auto" w:fill="auto"/>
          </w:tcPr>
          <w:p w14:paraId="5DB07B0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13:30-15:00</w:t>
            </w:r>
          </w:p>
        </w:tc>
        <w:tc>
          <w:tcPr>
            <w:tcW w:w="2552" w:type="dxa"/>
            <w:shd w:val="clear" w:color="auto" w:fill="auto"/>
          </w:tcPr>
          <w:p w14:paraId="566C05F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3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：中国原创新药的</w:t>
            </w:r>
            <w:r w:rsidRPr="008A61A8">
              <w:rPr>
                <w:rFonts w:ascii="微软雅黑" w:eastAsia="微软雅黑" w:hAnsi="微软雅黑" w:cs="Arial"/>
                <w:bCs/>
              </w:rPr>
              <w:t>DMPK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研发实例 (邢杰，程子强)</w:t>
            </w:r>
          </w:p>
          <w:p w14:paraId="092DD9C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 xml:space="preserve"> 创新药物氟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唑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帕利的临床药理研究（王玉亚，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恒瑞）</w:t>
            </w:r>
          </w:p>
          <w:p w14:paraId="3F097E1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药物代谢对青蒿素配体抗疟药活性、毒性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和清除的影响机制（邢杰，山东大学）</w:t>
            </w:r>
          </w:p>
          <w:p w14:paraId="6A37126B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3.ZN-1041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:</w:t>
            </w:r>
            <w:r w:rsidRPr="008A61A8">
              <w:rPr>
                <w:rFonts w:ascii="微软雅黑" w:eastAsia="微软雅黑" w:hAnsi="微软雅黑" w:cs="Arial"/>
                <w:bCs/>
              </w:rPr>
              <w:t>a best-in- class BBB penetrable TKI to treat breast cancer with CNS metastases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（程子强，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上海赞荣药业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DCA797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分会场4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：新型生物技术药物</w:t>
            </w:r>
            <w:r w:rsidRPr="008A61A8">
              <w:rPr>
                <w:rFonts w:ascii="微软雅黑" w:eastAsia="微软雅黑" w:hAnsi="微软雅黑" w:cs="Arial"/>
                <w:bCs/>
              </w:rPr>
              <w:t>PK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检测的机遇和挑战（金凡，杜英华）</w:t>
            </w:r>
          </w:p>
          <w:p w14:paraId="3BA1FDCE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A Case Study on an Alternative Approach of Cross-Validation for the Purpose of </w:t>
            </w: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Supporting Global Clinical Studies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（曲强</w:t>
            </w:r>
            <w:r w:rsidRPr="008A61A8">
              <w:rPr>
                <w:rFonts w:ascii="微软雅黑" w:eastAsia="微软雅黑" w:hAnsi="微软雅黑" w:cs="Arial"/>
                <w:bCs/>
              </w:rPr>
              <w:t>,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 xml:space="preserve"> 辉瑞）</w:t>
            </w:r>
          </w:p>
          <w:p w14:paraId="5092972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抗体偶联药物（</w:t>
            </w:r>
            <w:r w:rsidRPr="008A61A8">
              <w:rPr>
                <w:rFonts w:ascii="微软雅黑" w:eastAsia="微软雅黑" w:hAnsi="微软雅黑" w:cs="Arial"/>
                <w:bCs/>
              </w:rPr>
              <w:t>ADC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）的生物分析策略和关注点 （李虎，美雅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珂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  <w:p w14:paraId="22BECDA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新型生物技术产品的免疫原性研究策略和案例解析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（谢新遥，军科正源）</w:t>
            </w:r>
          </w:p>
        </w:tc>
        <w:tc>
          <w:tcPr>
            <w:tcW w:w="2552" w:type="dxa"/>
            <w:shd w:val="clear" w:color="auto" w:fill="auto"/>
          </w:tcPr>
          <w:p w14:paraId="0CE34E0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分会场5：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临床</w:t>
            </w:r>
            <w:r w:rsidRPr="008A61A8">
              <w:rPr>
                <w:rFonts w:ascii="微软雅黑" w:eastAsia="微软雅黑" w:hAnsi="微软雅黑" w:cs="Arial"/>
                <w:bCs/>
              </w:rPr>
              <w:t>PK/PD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研究的策略（胡蓓，李劲彤）</w:t>
            </w:r>
          </w:p>
          <w:p w14:paraId="0734AF98" w14:textId="77777777" w:rsidR="002D640A" w:rsidRPr="008A61A8" w:rsidRDefault="002D640A" w:rsidP="00E6546B">
            <w:pPr>
              <w:pStyle w:val="a7"/>
              <w:widowControl/>
              <w:ind w:firstLineChars="0" w:firstLine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1. 浅谈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MIDD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在创新药临床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PK-PD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 xml:space="preserve">研究中的作用和案例 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>(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李劲彤,</w:t>
            </w:r>
            <w:r w:rsidRPr="008A61A8">
              <w:rPr>
                <w:rFonts w:ascii="微软雅黑" w:eastAsia="微软雅黑" w:hAnsi="微软雅黑" w:cs="Arial"/>
                <w:bCs/>
                <w:sz w:val="24"/>
                <w:szCs w:val="24"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中日友好医院)</w:t>
            </w:r>
          </w:p>
          <w:p w14:paraId="0B412048" w14:textId="77777777" w:rsidR="002D640A" w:rsidRPr="008A61A8" w:rsidRDefault="002D640A" w:rsidP="00E6546B">
            <w:pPr>
              <w:pStyle w:val="a7"/>
              <w:widowControl/>
              <w:ind w:firstLineChars="0" w:firstLine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lastRenderedPageBreak/>
              <w:t>2. 药效学标志物在早期临床研究中的重要作用（赵芊，北京协和医院）</w:t>
            </w:r>
          </w:p>
          <w:p w14:paraId="5C801743" w14:textId="77777777" w:rsidR="002D640A" w:rsidRPr="008A61A8" w:rsidRDefault="002D640A" w:rsidP="00E6546B">
            <w:pPr>
              <w:pStyle w:val="a7"/>
              <w:widowControl/>
              <w:ind w:firstLineChars="0" w:firstLine="0"/>
              <w:contextualSpacing/>
              <w:jc w:val="left"/>
              <w:rPr>
                <w:rFonts w:ascii="微软雅黑" w:eastAsia="微软雅黑" w:hAnsi="微软雅黑" w:cs="Arial"/>
                <w:bCs/>
                <w:sz w:val="24"/>
                <w:szCs w:val="24"/>
              </w:rPr>
            </w:pPr>
            <w:r w:rsidRPr="008A61A8">
              <w:rPr>
                <w:rFonts w:ascii="微软雅黑" w:eastAsia="微软雅黑" w:hAnsi="微软雅黑" w:cs="Arial" w:hint="eastAsia"/>
                <w:bCs/>
                <w:sz w:val="24"/>
                <w:szCs w:val="24"/>
              </w:rPr>
              <w:t>3. 中国特定人群的生理药动学模型研究（刘东阳，北京大学第三医院）</w:t>
            </w:r>
          </w:p>
        </w:tc>
      </w:tr>
      <w:tr w:rsidR="002D640A" w:rsidRPr="008A61A8" w14:paraId="32B12B98" w14:textId="77777777" w:rsidTr="00E6546B">
        <w:tc>
          <w:tcPr>
            <w:tcW w:w="1384" w:type="dxa"/>
            <w:shd w:val="clear" w:color="auto" w:fill="auto"/>
          </w:tcPr>
          <w:p w14:paraId="34C9425D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14:paraId="2803BE88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8A61A8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2D640A" w:rsidRPr="008A61A8" w14:paraId="7B3C0EB9" w14:textId="77777777" w:rsidTr="00E6546B">
        <w:tc>
          <w:tcPr>
            <w:tcW w:w="1384" w:type="dxa"/>
            <w:shd w:val="clear" w:color="auto" w:fill="auto"/>
          </w:tcPr>
          <w:p w14:paraId="51E224E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15:30-17:00</w:t>
            </w:r>
          </w:p>
        </w:tc>
        <w:tc>
          <w:tcPr>
            <w:tcW w:w="2552" w:type="dxa"/>
            <w:shd w:val="clear" w:color="auto" w:fill="auto"/>
          </w:tcPr>
          <w:p w14:paraId="6BAFBFE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分会场6：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新型药物</w:t>
            </w:r>
            <w:r w:rsidRPr="008A61A8">
              <w:rPr>
                <w:rFonts w:ascii="微软雅黑" w:eastAsia="微软雅黑" w:hAnsi="微软雅黑" w:cs="Arial"/>
                <w:bCs/>
              </w:rPr>
              <w:t>ADME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 xml:space="preserve">研究的策略和实例 </w:t>
            </w:r>
            <w:r w:rsidRPr="008A61A8">
              <w:rPr>
                <w:rFonts w:ascii="微软雅黑" w:eastAsia="微软雅黑" w:hAnsi="微软雅黑" w:cs="Arial"/>
                <w:bCs/>
              </w:rPr>
              <w:t>(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刁星星，李敬来)</w:t>
            </w:r>
          </w:p>
          <w:p w14:paraId="50632F3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1. [</w:t>
            </w:r>
            <w:r w:rsidRPr="008A61A8">
              <w:rPr>
                <w:rFonts w:ascii="微软雅黑" w:eastAsia="微软雅黑" w:hAnsi="微软雅黑" w:cs="Arial"/>
                <w:bCs/>
                <w:vertAlign w:val="superscript"/>
              </w:rPr>
              <w:t>14</w:t>
            </w:r>
            <w:r w:rsidRPr="008A61A8">
              <w:rPr>
                <w:rFonts w:ascii="微软雅黑" w:eastAsia="微软雅黑" w:hAnsi="微软雅黑" w:cs="Arial"/>
                <w:bCs/>
              </w:rPr>
              <w:t>C]多纳非尼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在</w:t>
            </w:r>
            <w:r w:rsidRPr="008A61A8">
              <w:rPr>
                <w:rFonts w:ascii="微软雅黑" w:eastAsia="微软雅黑" w:hAnsi="微软雅黑" w:cs="Arial"/>
                <w:bCs/>
              </w:rPr>
              <w:t>健康受试者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体内的吸收、代谢和排泄的</w:t>
            </w:r>
            <w:r w:rsidRPr="008A61A8">
              <w:rPr>
                <w:rFonts w:ascii="微软雅黑" w:eastAsia="微软雅黑" w:hAnsi="微软雅黑" w:cs="Arial"/>
                <w:bCs/>
              </w:rPr>
              <w:t>I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期临床研究（缪丽燕，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苏州大学附属第一医院）</w:t>
            </w:r>
          </w:p>
          <w:p w14:paraId="0817CA9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 Prodrug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的</w:t>
            </w:r>
            <w:r w:rsidRPr="008A61A8">
              <w:rPr>
                <w:rFonts w:ascii="微软雅黑" w:eastAsia="微软雅黑" w:hAnsi="微软雅黑" w:cs="Arial"/>
                <w:bCs/>
              </w:rPr>
              <w:t>ADME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特点和研究实例（刁星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星，中科院上海药物所）</w:t>
            </w:r>
          </w:p>
          <w:p w14:paraId="13C2F83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抗体偶联药物的体外代谢模型研究与方法</w:t>
            </w:r>
            <w:r w:rsidRPr="008A61A8">
              <w:rPr>
                <w:rFonts w:ascii="微软雅黑" w:eastAsia="微软雅黑" w:hAnsi="微软雅黑" w:cs="Arial"/>
                <w:bCs/>
              </w:rPr>
              <w:t>(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蔡婷婷，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药明康德</w:t>
            </w:r>
            <w:proofErr w:type="gramEnd"/>
            <w:r w:rsidRPr="008A61A8">
              <w:rPr>
                <w:rFonts w:ascii="微软雅黑" w:eastAsia="微软雅黑" w:hAnsi="微软雅黑" w:cs="Arial"/>
                <w:bCs/>
              </w:rPr>
              <w:t>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9BA14A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分会场7：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生物分析法规和现场核查经验分享（魏敏吉，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姜宏梁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  <w:p w14:paraId="32B7120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1.待定（</w:t>
            </w:r>
            <w:r w:rsidRPr="008A61A8">
              <w:rPr>
                <w:rFonts w:ascii="微软雅黑" w:eastAsia="微软雅黑" w:hAnsi="微软雅黑" w:cs="Arial" w:hint="eastAsia"/>
                <w:bCs/>
                <w:iCs/>
              </w:rPr>
              <w:t>CDE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合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处）</w:t>
            </w:r>
          </w:p>
          <w:p w14:paraId="343A60D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2.GCLP vs GCP+ GLP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在临床生物分析实验室运营中的法规性和技术性探讨（方忻平,希麦迪）</w:t>
            </w:r>
          </w:p>
          <w:p w14:paraId="3EA205F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3.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药品注册核查要点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与判定原则（生物等效性试验和药物Ⅰ期临床试验）（王莹CFDI）</w:t>
            </w:r>
          </w:p>
          <w:p w14:paraId="68CB200E" w14:textId="77777777" w:rsidR="002D640A" w:rsidRPr="008A61A8" w:rsidRDefault="002D640A" w:rsidP="00E6546B">
            <w:pPr>
              <w:rPr>
                <w:rFonts w:ascii="微软雅黑" w:eastAsia="微软雅黑" w:hAnsi="微软雅黑" w:cs="Arial" w:hint="eastAsia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4.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创新药临床期间生物分析和代谢产物鉴定协同开展的策略(顾哲明</w:t>
            </w:r>
            <w:r w:rsidRPr="008A61A8">
              <w:rPr>
                <w:rFonts w:ascii="微软雅黑" w:eastAsia="微软雅黑" w:hAnsi="微软雅黑" w:cs="Arial"/>
                <w:bCs/>
              </w:rPr>
              <w:t>,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江苏万略)</w:t>
            </w:r>
          </w:p>
        </w:tc>
        <w:tc>
          <w:tcPr>
            <w:tcW w:w="2552" w:type="dxa"/>
            <w:shd w:val="clear" w:color="auto" w:fill="auto"/>
          </w:tcPr>
          <w:p w14:paraId="53999EB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分会场8：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早期临床的</w:t>
            </w:r>
            <w:r w:rsidRPr="008A61A8">
              <w:rPr>
                <w:rFonts w:ascii="微软雅黑" w:eastAsia="微软雅黑" w:hAnsi="微软雅黑" w:cs="Arial"/>
                <w:bCs/>
              </w:rPr>
              <w:t>PK/PD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研究的深层探讨（刘会臣，阳国平）</w:t>
            </w:r>
          </w:p>
          <w:p w14:paraId="4769AB7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1. PD biomarker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在早期临床试验决策中的应用（冯胜，恒瑞）</w:t>
            </w:r>
          </w:p>
          <w:p w14:paraId="3BE3D2CA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概念验证临床试验设计原则（吴安凡，诺华）</w:t>
            </w:r>
          </w:p>
          <w:p w14:paraId="2E1A721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3.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生物分析在早期临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床试验中的作用（毕吕存，科文斯）</w:t>
            </w:r>
          </w:p>
          <w:p w14:paraId="4796B21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4.</w:t>
            </w:r>
            <w:r w:rsidRPr="008A61A8">
              <w:rPr>
                <w:rFonts w:ascii="微软雅黑" w:eastAsia="微软雅黑" w:hAnsi="微软雅黑" w:hint="eastAsia"/>
              </w:rPr>
              <w:t xml:space="preserve"> </w:t>
            </w:r>
            <w:r w:rsidRPr="008A61A8">
              <w:rPr>
                <w:rFonts w:ascii="微软雅黑" w:eastAsia="微软雅黑" w:hAnsi="微软雅黑" w:cs="Arial"/>
                <w:bCs/>
              </w:rPr>
              <w:t>FIH/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PoM</w:t>
            </w:r>
            <w:proofErr w:type="spellEnd"/>
            <w:r w:rsidRPr="008A61A8">
              <w:rPr>
                <w:rFonts w:ascii="微软雅黑" w:eastAsia="微软雅黑" w:hAnsi="微软雅黑" w:cs="Arial" w:hint="eastAsia"/>
                <w:bCs/>
              </w:rPr>
              <w:t>早期临床试验中</w:t>
            </w:r>
            <w:r w:rsidRPr="008A61A8">
              <w:rPr>
                <w:rFonts w:ascii="微软雅黑" w:eastAsia="微软雅黑" w:hAnsi="微软雅黑" w:cs="Arial"/>
                <w:bCs/>
              </w:rPr>
              <w:t>PKPD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的分析及应用 (刘玉旺,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辉瑞)</w:t>
            </w:r>
          </w:p>
        </w:tc>
      </w:tr>
      <w:tr w:rsidR="002D640A" w:rsidRPr="008A61A8" w14:paraId="4DFBD17A" w14:textId="77777777" w:rsidTr="00E6546B">
        <w:tc>
          <w:tcPr>
            <w:tcW w:w="1384" w:type="dxa"/>
            <w:shd w:val="clear" w:color="auto" w:fill="auto"/>
          </w:tcPr>
          <w:p w14:paraId="4A0DC9A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18:00-20:00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0DFD6AED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餐</w:t>
            </w:r>
          </w:p>
        </w:tc>
      </w:tr>
      <w:tr w:rsidR="002D640A" w:rsidRPr="008A61A8" w14:paraId="7953A427" w14:textId="77777777" w:rsidTr="00E6546B">
        <w:tc>
          <w:tcPr>
            <w:tcW w:w="1384" w:type="dxa"/>
            <w:shd w:val="clear" w:color="auto" w:fill="auto"/>
          </w:tcPr>
          <w:p w14:paraId="50A004D2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20:00-21:30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25E5BB6A" w14:textId="77777777" w:rsidR="002D640A" w:rsidRPr="008A61A8" w:rsidRDefault="002D640A" w:rsidP="00E6546B">
            <w:pPr>
              <w:rPr>
                <w:rFonts w:ascii="微软雅黑" w:eastAsia="微软雅黑" w:hAnsi="微软雅黑" w:cs="Arial" w:hint="eastAsia"/>
                <w:b/>
                <w:bCs/>
              </w:rPr>
            </w:pPr>
            <w:r w:rsidRPr="008A61A8">
              <w:rPr>
                <w:rFonts w:ascii="微软雅黑" w:eastAsia="微软雅黑" w:hAnsi="微软雅黑" w:cs="Arial"/>
                <w:b/>
                <w:bCs/>
              </w:rPr>
              <w:t>专家</w:t>
            </w:r>
            <w:r w:rsidRPr="008A61A8">
              <w:rPr>
                <w:rFonts w:ascii="微软雅黑" w:eastAsia="微软雅黑" w:hAnsi="微软雅黑" w:cs="Arial" w:hint="eastAsia"/>
                <w:b/>
                <w:bCs/>
              </w:rPr>
              <w:t>论坛：生物分析新方法及</w:t>
            </w:r>
            <w:r w:rsidRPr="008A61A8">
              <w:rPr>
                <w:rFonts w:ascii="微软雅黑" w:eastAsia="微软雅黑" w:hAnsi="微软雅黑" w:cs="Arial"/>
                <w:b/>
                <w:bCs/>
              </w:rPr>
              <w:t>合</w:t>
            </w:r>
            <w:proofErr w:type="gramStart"/>
            <w:r w:rsidRPr="008A61A8">
              <w:rPr>
                <w:rFonts w:ascii="微软雅黑" w:eastAsia="微软雅黑" w:hAnsi="微软雅黑" w:cs="Arial"/>
                <w:b/>
                <w:bCs/>
              </w:rPr>
              <w:t>规</w:t>
            </w:r>
            <w:proofErr w:type="gramEnd"/>
            <w:r w:rsidRPr="008A61A8">
              <w:rPr>
                <w:rFonts w:ascii="微软雅黑" w:eastAsia="微软雅黑" w:hAnsi="微软雅黑" w:cs="Arial"/>
                <w:b/>
                <w:bCs/>
              </w:rPr>
              <w:t>性</w:t>
            </w:r>
            <w:r w:rsidRPr="008A61A8">
              <w:rPr>
                <w:rFonts w:ascii="微软雅黑" w:eastAsia="微软雅黑" w:hAnsi="微软雅黑" w:cs="Arial" w:hint="eastAsia"/>
                <w:b/>
                <w:bCs/>
              </w:rPr>
              <w:t>，生物技术药物PK和ADA分析的挑战与应用、临床生物标志物和组学与精准用药等</w:t>
            </w:r>
          </w:p>
        </w:tc>
      </w:tr>
    </w:tbl>
    <w:p w14:paraId="18CD536C" w14:textId="77777777" w:rsidR="002D640A" w:rsidRPr="008A61A8" w:rsidRDefault="002D640A" w:rsidP="002D640A">
      <w:pPr>
        <w:widowControl/>
        <w:adjustRightInd w:val="0"/>
        <w:snapToGrid w:val="0"/>
        <w:jc w:val="center"/>
        <w:rPr>
          <w:rFonts w:ascii="微软雅黑" w:eastAsia="微软雅黑" w:hAnsi="微软雅黑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694"/>
        <w:gridCol w:w="1194"/>
        <w:gridCol w:w="1279"/>
        <w:gridCol w:w="2488"/>
      </w:tblGrid>
      <w:tr w:rsidR="002D640A" w:rsidRPr="008A61A8" w14:paraId="3C6FC89D" w14:textId="77777777" w:rsidTr="00E6546B">
        <w:tc>
          <w:tcPr>
            <w:tcW w:w="9039" w:type="dxa"/>
            <w:gridSpan w:val="5"/>
            <w:shd w:val="clear" w:color="auto" w:fill="BDD6EE"/>
          </w:tcPr>
          <w:p w14:paraId="18061567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2021年 6月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2</w:t>
            </w:r>
            <w:r w:rsidRPr="008A61A8">
              <w:rPr>
                <w:rFonts w:ascii="微软雅黑" w:eastAsia="微软雅黑" w:hAnsi="微软雅黑" w:cs="Arial"/>
                <w:bCs/>
              </w:rPr>
              <w:t>0日，星期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日</w:t>
            </w:r>
          </w:p>
        </w:tc>
      </w:tr>
      <w:tr w:rsidR="002D640A" w:rsidRPr="008A61A8" w14:paraId="78195FE6" w14:textId="77777777" w:rsidTr="00E6546B">
        <w:tc>
          <w:tcPr>
            <w:tcW w:w="1384" w:type="dxa"/>
            <w:shd w:val="clear" w:color="auto" w:fill="auto"/>
          </w:tcPr>
          <w:p w14:paraId="277011B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8:30-10:00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11647BCA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主题报告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3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: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生物分析在制药工业中的角色以及在新型疗法研发中面对的难题（马宏进， 美国Alexion）</w:t>
            </w:r>
          </w:p>
          <w:p w14:paraId="56EDB3D9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主题报告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4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: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创新药物全球同步研发药代动力学的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考量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/>
                <w:bCs/>
              </w:rPr>
              <w:t>(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赵子微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中国诺华</w:t>
            </w:r>
            <w:r w:rsidRPr="008A61A8">
              <w:rPr>
                <w:rFonts w:ascii="微软雅黑" w:eastAsia="微软雅黑" w:hAnsi="微软雅黑" w:cs="Arial"/>
                <w:bCs/>
              </w:rPr>
              <w:t>)</w:t>
            </w:r>
          </w:p>
        </w:tc>
      </w:tr>
      <w:tr w:rsidR="002D640A" w:rsidRPr="008A61A8" w14:paraId="64ED5837" w14:textId="77777777" w:rsidTr="00E6546B">
        <w:tc>
          <w:tcPr>
            <w:tcW w:w="1384" w:type="dxa"/>
            <w:shd w:val="clear" w:color="auto" w:fill="auto"/>
          </w:tcPr>
          <w:p w14:paraId="0080F31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10:00-10:15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6DFB8369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8A61A8">
              <w:rPr>
                <w:rFonts w:ascii="微软雅黑" w:eastAsia="微软雅黑" w:hAnsi="微软雅黑" w:cs="Arial"/>
                <w:bCs/>
              </w:rPr>
              <w:t>/墙报</w:t>
            </w:r>
          </w:p>
        </w:tc>
      </w:tr>
      <w:tr w:rsidR="002D640A" w:rsidRPr="008A61A8" w14:paraId="79C2AD9B" w14:textId="77777777" w:rsidTr="00E6546B">
        <w:tc>
          <w:tcPr>
            <w:tcW w:w="1384" w:type="dxa"/>
            <w:shd w:val="clear" w:color="auto" w:fill="auto"/>
          </w:tcPr>
          <w:p w14:paraId="005E322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10:15-11:45</w:t>
            </w:r>
          </w:p>
        </w:tc>
        <w:tc>
          <w:tcPr>
            <w:tcW w:w="3888" w:type="dxa"/>
            <w:gridSpan w:val="2"/>
            <w:shd w:val="clear" w:color="auto" w:fill="auto"/>
          </w:tcPr>
          <w:p w14:paraId="38B641B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分会场1：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欧美新药</w:t>
            </w:r>
            <w:r w:rsidRPr="008A61A8">
              <w:rPr>
                <w:rFonts w:ascii="微软雅黑" w:eastAsia="微软雅黑" w:hAnsi="微软雅黑" w:cs="Arial"/>
                <w:bCs/>
              </w:rPr>
              <w:t>DMPK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研究及中美间异同（赵子微，</w:t>
            </w:r>
            <w:r w:rsidRPr="008A61A8">
              <w:rPr>
                <w:rFonts w:ascii="微软雅黑" w:eastAsia="微软雅黑" w:hAnsi="微软雅黑" w:cs="Arial"/>
                <w:bCs/>
              </w:rPr>
              <w:t>贵春山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  <w:p w14:paraId="430474A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Improve the Translation and </w:t>
            </w: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ADME Sciences by Working Together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（徐文祺，美国武田药业）</w:t>
            </w:r>
          </w:p>
          <w:p w14:paraId="1CFD25F5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中国（</w:t>
            </w:r>
            <w:r w:rsidRPr="008A61A8">
              <w:rPr>
                <w:rFonts w:ascii="微软雅黑" w:eastAsia="微软雅黑" w:hAnsi="微软雅黑" w:cs="Arial"/>
                <w:bCs/>
              </w:rPr>
              <w:t>NMPA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）和美国（</w:t>
            </w:r>
            <w:r w:rsidRPr="008A61A8">
              <w:rPr>
                <w:rFonts w:ascii="微软雅黑" w:eastAsia="微软雅黑" w:hAnsi="微软雅黑" w:cs="Arial"/>
                <w:bCs/>
              </w:rPr>
              <w:t>FDA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）对泽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布替尼</w:t>
            </w:r>
            <w:proofErr w:type="gramEnd"/>
            <w:r w:rsidRPr="008A61A8">
              <w:rPr>
                <w:rFonts w:ascii="微软雅黑" w:eastAsia="微软雅黑" w:hAnsi="微软雅黑" w:cs="Arial"/>
                <w:bCs/>
              </w:rPr>
              <w:t>DMPK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数据需求和审评的案例分享（汤志宇，百济神州）</w:t>
            </w:r>
          </w:p>
          <w:p w14:paraId="36A5ED5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转化医学在中美创新药早期开发中的探讨（徐键，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缔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脉生物）</w:t>
            </w:r>
          </w:p>
        </w:tc>
        <w:tc>
          <w:tcPr>
            <w:tcW w:w="3767" w:type="dxa"/>
            <w:gridSpan w:val="2"/>
            <w:shd w:val="clear" w:color="auto" w:fill="auto"/>
          </w:tcPr>
          <w:p w14:paraId="168DF09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分会场2：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新冠疫苗和抗体研发的生物分析策略（宋海峰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黄维金）</w:t>
            </w:r>
          </w:p>
          <w:p w14:paraId="5E53216D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假病毒技术在新突发传染病防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控中的应用（黄维金，中检院）</w:t>
            </w:r>
          </w:p>
          <w:p w14:paraId="36362D4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生物</w:t>
            </w:r>
            <w:r w:rsidRPr="008A61A8">
              <w:rPr>
                <w:rFonts w:ascii="微软雅黑" w:eastAsia="微软雅黑" w:hAnsi="微软雅黑" w:cs="Arial"/>
                <w:bCs/>
              </w:rPr>
              <w:t>分析技术助力新冠防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治</w:t>
            </w:r>
            <w:r w:rsidRPr="008A61A8">
              <w:rPr>
                <w:rFonts w:ascii="微软雅黑" w:eastAsia="微软雅黑" w:hAnsi="微软雅黑" w:cs="Arial"/>
                <w:bCs/>
              </w:rPr>
              <w:t>药物的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研发与评价（董立厚，军科院）</w:t>
            </w:r>
          </w:p>
          <w:p w14:paraId="577334F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大道至“检”-新冠疫情下检测产业发展启示（付洁，金则临检）</w:t>
            </w:r>
          </w:p>
        </w:tc>
      </w:tr>
      <w:tr w:rsidR="002D640A" w:rsidRPr="008A61A8" w14:paraId="16AD1889" w14:textId="77777777" w:rsidTr="00E6546B">
        <w:tc>
          <w:tcPr>
            <w:tcW w:w="1384" w:type="dxa"/>
            <w:shd w:val="clear" w:color="auto" w:fill="auto"/>
          </w:tcPr>
          <w:p w14:paraId="3C8B0C05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11:45-13:00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3D58E745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午餐/墙报</w:t>
            </w:r>
          </w:p>
        </w:tc>
      </w:tr>
      <w:tr w:rsidR="002D640A" w:rsidRPr="008A61A8" w14:paraId="5DA03DDB" w14:textId="77777777" w:rsidTr="00E6546B">
        <w:tc>
          <w:tcPr>
            <w:tcW w:w="1384" w:type="dxa"/>
            <w:shd w:val="clear" w:color="auto" w:fill="auto"/>
          </w:tcPr>
          <w:p w14:paraId="09930AC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13:00-14:30</w:t>
            </w:r>
          </w:p>
        </w:tc>
        <w:tc>
          <w:tcPr>
            <w:tcW w:w="2694" w:type="dxa"/>
            <w:shd w:val="clear" w:color="auto" w:fill="auto"/>
          </w:tcPr>
          <w:p w14:paraId="691120F3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3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：药物代谢研究的热点和前沿 （郑江，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庄笑梅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  <w:p w14:paraId="5129EE02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Dioscorea</w:t>
            </w:r>
            <w:proofErr w:type="spellEnd"/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proofErr w:type="spellStart"/>
            <w:r w:rsidRPr="008A61A8">
              <w:rPr>
                <w:rFonts w:ascii="微软雅黑" w:eastAsia="微软雅黑" w:hAnsi="微软雅黑" w:cs="Arial"/>
                <w:bCs/>
              </w:rPr>
              <w:t>bulbifera</w:t>
            </w:r>
            <w:proofErr w:type="spellEnd"/>
            <w:r w:rsidRPr="008A61A8">
              <w:rPr>
                <w:rFonts w:ascii="微软雅黑" w:eastAsia="微软雅黑" w:hAnsi="微软雅黑" w:cs="Arial"/>
                <w:bCs/>
              </w:rPr>
              <w:t xml:space="preserve"> L. Hepatotoxicity, Protein Adduction, and Mechanism-Based Therapy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（郑江，贵州医科大学）</w:t>
            </w:r>
          </w:p>
          <w:p w14:paraId="509C938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基于药物有效暴露的药效和毒性机制的研究（庄笑梅，军科院）</w:t>
            </w:r>
          </w:p>
          <w:p w14:paraId="21D3680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药代动力学和疾病的节律调控（吴宝剑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广州中医药大学）</w:t>
            </w:r>
          </w:p>
        </w:tc>
        <w:tc>
          <w:tcPr>
            <w:tcW w:w="2473" w:type="dxa"/>
            <w:gridSpan w:val="2"/>
            <w:shd w:val="clear" w:color="auto" w:fill="auto"/>
          </w:tcPr>
          <w:p w14:paraId="46497AF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4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：生物分析在临床</w:t>
            </w:r>
            <w:r w:rsidRPr="008A61A8">
              <w:rPr>
                <w:rFonts w:ascii="微软雅黑" w:eastAsia="微软雅黑" w:hAnsi="微软雅黑" w:cs="Arial"/>
                <w:bCs/>
              </w:rPr>
              <w:t>PK/PD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和生物标志物研究中的应用（叶斌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,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汤瑶）</w:t>
            </w:r>
          </w:p>
          <w:p w14:paraId="0BFEA9E7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神经退行性疾病生物标志物的现状和展望（樊炜亮，北京维泰瑞隆）</w:t>
            </w:r>
          </w:p>
          <w:p w14:paraId="43C8AC6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基于分子智能解析的肿瘤早期临床试验实践与思考（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辇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伟奇，重庆大学附属肿瘤医院）</w:t>
            </w:r>
          </w:p>
          <w:p w14:paraId="048BC39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肿瘤免疫时代的生物标志物研究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(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颜毅琳，默沙东</w:t>
            </w:r>
            <w:r w:rsidRPr="008A61A8">
              <w:rPr>
                <w:rFonts w:ascii="微软雅黑" w:eastAsia="微软雅黑" w:hAnsi="微软雅黑" w:cs="Arial"/>
                <w:bCs/>
              </w:rPr>
              <w:t>-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上海）</w:t>
            </w:r>
          </w:p>
        </w:tc>
        <w:tc>
          <w:tcPr>
            <w:tcW w:w="2488" w:type="dxa"/>
            <w:shd w:val="clear" w:color="auto" w:fill="auto"/>
          </w:tcPr>
          <w:p w14:paraId="00DA4FB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5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学在新药研发中的作用（张金兰，燕茹）</w:t>
            </w:r>
          </w:p>
          <w:p w14:paraId="5231089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1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. 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学与精准用药（胡泽平，清华大学）</w:t>
            </w:r>
          </w:p>
          <w:p w14:paraId="3E23F61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、肠道菌群：认识药物代谢与效应的新视角（李后开，上海中医药大学</w:t>
            </w:r>
            <w:r w:rsidRPr="008A61A8">
              <w:rPr>
                <w:rFonts w:ascii="微软雅黑" w:eastAsia="微软雅黑" w:hAnsi="微软雅黑" w:cs="Arial"/>
                <w:bCs/>
              </w:rPr>
              <w:t>)</w:t>
            </w:r>
          </w:p>
          <w:p w14:paraId="04A4456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3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、药物毒性的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学研究（李飞，四川大学华西医院）</w:t>
            </w:r>
          </w:p>
          <w:p w14:paraId="2D07DFC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4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新冠患者肠道分子表型变化（严志祥，中山大学附属第五医院）</w:t>
            </w:r>
          </w:p>
          <w:p w14:paraId="2220C131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5. 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学在药物代谢研究中的应用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（谢岑，</w:t>
            </w:r>
            <w:r w:rsidRPr="008A61A8">
              <w:rPr>
                <w:rFonts w:ascii="微软雅黑" w:eastAsia="微软雅黑" w:hAnsi="微软雅黑" w:cs="Arial"/>
                <w:bCs/>
              </w:rPr>
              <w:t>中科院上海药物研究所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</w:tc>
      </w:tr>
      <w:tr w:rsidR="002D640A" w:rsidRPr="008A61A8" w14:paraId="0624B763" w14:textId="77777777" w:rsidTr="00E6546B">
        <w:tc>
          <w:tcPr>
            <w:tcW w:w="1384" w:type="dxa"/>
            <w:shd w:val="clear" w:color="auto" w:fill="auto"/>
          </w:tcPr>
          <w:p w14:paraId="6771D83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>14:30-14:45</w:t>
            </w:r>
          </w:p>
        </w:tc>
        <w:tc>
          <w:tcPr>
            <w:tcW w:w="7655" w:type="dxa"/>
            <w:gridSpan w:val="4"/>
            <w:shd w:val="clear" w:color="auto" w:fill="auto"/>
          </w:tcPr>
          <w:p w14:paraId="1580B822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休息</w:t>
            </w:r>
            <w:r w:rsidRPr="008A61A8">
              <w:rPr>
                <w:rFonts w:ascii="微软雅黑" w:eastAsia="微软雅黑" w:hAnsi="微软雅黑" w:cs="Arial"/>
                <w:bCs/>
              </w:rPr>
              <w:t>/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墙报</w:t>
            </w:r>
          </w:p>
        </w:tc>
      </w:tr>
      <w:tr w:rsidR="002D640A" w:rsidRPr="008A61A8" w14:paraId="54E1980D" w14:textId="77777777" w:rsidTr="00E6546B">
        <w:tc>
          <w:tcPr>
            <w:tcW w:w="1384" w:type="dxa"/>
            <w:shd w:val="clear" w:color="auto" w:fill="auto"/>
          </w:tcPr>
          <w:p w14:paraId="499C0BE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14:45-16:15</w:t>
            </w:r>
          </w:p>
        </w:tc>
        <w:tc>
          <w:tcPr>
            <w:tcW w:w="2694" w:type="dxa"/>
            <w:shd w:val="clear" w:color="auto" w:fill="auto"/>
          </w:tcPr>
          <w:p w14:paraId="0282A7CB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6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：新技术和新模型在药物代谢研究的应用（燕茹，葛广波）</w:t>
            </w:r>
          </w:p>
          <w:p w14:paraId="696BD3A9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1. Gut Microbial Drug Metabolism: Beyond Bioavailability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（燕茹，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澳门大学）</w:t>
            </w:r>
          </w:p>
          <w:p w14:paraId="68A3EE16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基因编辑大鼠模型的构建及在药物代谢研究中的应用（王昕，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华东师范大学）</w:t>
            </w:r>
          </w:p>
          <w:p w14:paraId="73F19DDA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3.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药物代谢酶光学底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物的设计研发及其在药物相互作用研究中的应用（葛广波，上海中药大学）</w:t>
            </w:r>
          </w:p>
        </w:tc>
        <w:tc>
          <w:tcPr>
            <w:tcW w:w="2473" w:type="dxa"/>
            <w:gridSpan w:val="2"/>
            <w:shd w:val="clear" w:color="auto" w:fill="auto"/>
          </w:tcPr>
          <w:p w14:paraId="1741A890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7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：免疫原性研究在药物研发和疾病预防中的作用（施婧，蔡晓燕）</w:t>
            </w:r>
          </w:p>
          <w:p w14:paraId="4CEC533C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1.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免疫原性分析在细胞基因治疗和核酸药物研发中的挑战和解决方案</w:t>
            </w:r>
            <w:r w:rsidRPr="008A61A8">
              <w:rPr>
                <w:rFonts w:ascii="微软雅黑" w:eastAsia="微软雅黑" w:hAnsi="微软雅黑" w:cs="Arial"/>
                <w:bCs/>
              </w:rPr>
              <w:t xml:space="preserve"> (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刁建波，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药明康德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)</w:t>
            </w:r>
          </w:p>
          <w:p w14:paraId="2142041C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 xml:space="preserve">2.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新型生物药免疫原性方法开发关键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考量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（祝咏琴，熙宁）</w:t>
            </w:r>
          </w:p>
          <w:p w14:paraId="7CA45B71" w14:textId="77777777" w:rsidR="002D640A" w:rsidRPr="008A61A8" w:rsidRDefault="002D640A" w:rsidP="00E6546B">
            <w:pPr>
              <w:jc w:val="left"/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lastRenderedPageBreak/>
              <w:t xml:space="preserve">3.Technical and Regulatory Approaches to Challenging Immunogenicity Assays 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</w:t>
            </w:r>
            <w:r w:rsidRPr="008A61A8">
              <w:rPr>
                <w:rFonts w:ascii="微软雅黑" w:eastAsia="微软雅黑" w:hAnsi="微软雅黑" w:cs="Arial"/>
                <w:bCs/>
              </w:rPr>
              <w:t>Connie Cullen, Apollo Biologics Consulting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）</w:t>
            </w:r>
          </w:p>
        </w:tc>
        <w:tc>
          <w:tcPr>
            <w:tcW w:w="2488" w:type="dxa"/>
            <w:shd w:val="clear" w:color="auto" w:fill="auto"/>
          </w:tcPr>
          <w:p w14:paraId="485503DF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分会场</w:t>
            </w:r>
            <w:r w:rsidRPr="008A61A8">
              <w:rPr>
                <w:rFonts w:ascii="微软雅黑" w:eastAsia="微软雅黑" w:hAnsi="微软雅黑" w:cs="Arial"/>
                <w:bCs/>
              </w:rPr>
              <w:t>8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：中药物质与效应作用新技术研究探索（高晓燕，李鹰飞）</w:t>
            </w:r>
          </w:p>
          <w:p w14:paraId="00826BBD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1. 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中药皂苷类成分体内暴露和</w:t>
            </w:r>
            <w:r w:rsidRPr="008A61A8">
              <w:rPr>
                <w:rFonts w:ascii="微软雅黑" w:eastAsia="微软雅黑" w:hAnsi="微软雅黑" w:cs="Arial"/>
                <w:bCs/>
              </w:rPr>
              <w:t>DDI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</w:t>
            </w:r>
            <w:r w:rsidRPr="008A61A8">
              <w:rPr>
                <w:rFonts w:ascii="微软雅黑" w:eastAsia="微软雅黑" w:hAnsi="微软雅黑" w:cs="Arial"/>
                <w:bCs/>
              </w:rPr>
              <w:t>"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（杨军令，中国科学院上海药物研究所）</w:t>
            </w:r>
          </w:p>
          <w:p w14:paraId="266BF074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2.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基于强心苷类成分系统效应的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香加皮强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心作用的整合</w:t>
            </w:r>
            <w:r w:rsidRPr="008A61A8">
              <w:rPr>
                <w:rFonts w:ascii="微软雅黑" w:eastAsia="微软雅黑" w:hAnsi="微软雅黑" w:cs="Arial"/>
                <w:bCs/>
              </w:rPr>
              <w:t>PK-PD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研究（李鹰飞，中国中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lastRenderedPageBreak/>
              <w:t>医科学院中药研究所）</w:t>
            </w:r>
          </w:p>
          <w:p w14:paraId="15F44DDD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3.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</w:t>
            </w:r>
            <w:r w:rsidRPr="008A61A8">
              <w:rPr>
                <w:rFonts w:ascii="微软雅黑" w:eastAsia="微软雅黑" w:hAnsi="微软雅黑" w:cs="Arial"/>
                <w:bCs/>
              </w:rPr>
              <w:t>HRMS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中药微量代谢成份鉴定方法研究（高晓燕，北京中医药大学）</w:t>
            </w:r>
          </w:p>
          <w:p w14:paraId="585BCD58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  <w:r w:rsidRPr="008A61A8">
              <w:rPr>
                <w:rFonts w:ascii="微软雅黑" w:eastAsia="微软雅黑" w:hAnsi="微软雅黑" w:cs="Arial"/>
                <w:bCs/>
              </w:rPr>
              <w:t>4.</w:t>
            </w:r>
            <w:r w:rsidRPr="008A61A8">
              <w:rPr>
                <w:rFonts w:ascii="微软雅黑" w:eastAsia="微软雅黑" w:hAnsi="微软雅黑" w:cs="Arial" w:hint="eastAsia"/>
                <w:bCs/>
              </w:rPr>
              <w:t>基于细胞</w:t>
            </w:r>
            <w:proofErr w:type="gramStart"/>
            <w:r w:rsidRPr="008A61A8">
              <w:rPr>
                <w:rFonts w:ascii="微软雅黑" w:eastAsia="微软雅黑" w:hAnsi="微软雅黑" w:cs="Arial" w:hint="eastAsia"/>
                <w:bCs/>
              </w:rPr>
              <w:t>代谢组</w:t>
            </w:r>
            <w:proofErr w:type="gramEnd"/>
            <w:r w:rsidRPr="008A61A8">
              <w:rPr>
                <w:rFonts w:ascii="微软雅黑" w:eastAsia="微软雅黑" w:hAnsi="微软雅黑" w:cs="Arial" w:hint="eastAsia"/>
                <w:bCs/>
              </w:rPr>
              <w:t>学丹参和知母防治阿尔兹海默病药效比较研究（洪战英，海军军医大学）</w:t>
            </w:r>
          </w:p>
        </w:tc>
      </w:tr>
      <w:tr w:rsidR="002D640A" w:rsidRPr="008A61A8" w14:paraId="4F898826" w14:textId="77777777" w:rsidTr="00E6546B">
        <w:tc>
          <w:tcPr>
            <w:tcW w:w="1384" w:type="dxa"/>
            <w:shd w:val="clear" w:color="auto" w:fill="auto"/>
          </w:tcPr>
          <w:p w14:paraId="6D92FC3E" w14:textId="77777777" w:rsidR="002D640A" w:rsidRPr="008A61A8" w:rsidRDefault="002D640A" w:rsidP="00E6546B">
            <w:pPr>
              <w:rPr>
                <w:rFonts w:ascii="微软雅黑" w:eastAsia="微软雅黑" w:hAnsi="微软雅黑" w:cs="Arial"/>
                <w:bCs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14:paraId="3AE3C857" w14:textId="77777777" w:rsidR="002D640A" w:rsidRPr="008A61A8" w:rsidRDefault="002D640A" w:rsidP="00E6546B">
            <w:pPr>
              <w:jc w:val="center"/>
              <w:rPr>
                <w:rFonts w:ascii="微软雅黑" w:eastAsia="微软雅黑" w:hAnsi="微软雅黑" w:cs="Arial"/>
                <w:b/>
                <w:bCs/>
              </w:rPr>
            </w:pPr>
            <w:r w:rsidRPr="008A61A8">
              <w:rPr>
                <w:rFonts w:ascii="微软雅黑" w:eastAsia="微软雅黑" w:hAnsi="微软雅黑" w:cs="Arial" w:hint="eastAsia"/>
                <w:b/>
                <w:bCs/>
              </w:rPr>
              <w:t>闭幕</w:t>
            </w:r>
          </w:p>
        </w:tc>
      </w:tr>
    </w:tbl>
    <w:p w14:paraId="6A38EBC6" w14:textId="77777777" w:rsidR="002D640A" w:rsidRPr="008A61A8" w:rsidRDefault="002D640A" w:rsidP="002D640A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</w:p>
    <w:p w14:paraId="3E461DF4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FEA5" w14:textId="77777777" w:rsidR="00546D34" w:rsidRDefault="00546D34" w:rsidP="002D640A">
      <w:r>
        <w:separator/>
      </w:r>
    </w:p>
  </w:endnote>
  <w:endnote w:type="continuationSeparator" w:id="0">
    <w:p w14:paraId="76AEE6F0" w14:textId="77777777" w:rsidR="00546D34" w:rsidRDefault="00546D34" w:rsidP="002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54C" w14:textId="77777777" w:rsidR="00546D34" w:rsidRDefault="00546D34" w:rsidP="002D640A">
      <w:r>
        <w:separator/>
      </w:r>
    </w:p>
  </w:footnote>
  <w:footnote w:type="continuationSeparator" w:id="0">
    <w:p w14:paraId="3041F613" w14:textId="77777777" w:rsidR="00546D34" w:rsidRDefault="00546D34" w:rsidP="002D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169"/>
    <w:multiLevelType w:val="hybridMultilevel"/>
    <w:tmpl w:val="01766028"/>
    <w:lvl w:ilvl="0" w:tplc="DB32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076A93"/>
    <w:multiLevelType w:val="hybridMultilevel"/>
    <w:tmpl w:val="A7A86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8F"/>
    <w:rsid w:val="002D640A"/>
    <w:rsid w:val="00546D34"/>
    <w:rsid w:val="008A3FA6"/>
    <w:rsid w:val="00F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B8C71F-5232-4715-B482-3C45FCF6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40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4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40A"/>
    <w:rPr>
      <w:sz w:val="18"/>
      <w:szCs w:val="18"/>
    </w:rPr>
  </w:style>
  <w:style w:type="paragraph" w:styleId="a7">
    <w:basedOn w:val="a"/>
    <w:next w:val="a8"/>
    <w:uiPriority w:val="34"/>
    <w:qFormat/>
    <w:rsid w:val="002D640A"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List Paragraph"/>
    <w:basedOn w:val="a"/>
    <w:uiPriority w:val="34"/>
    <w:qFormat/>
    <w:rsid w:val="002D6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2021-06-04T08:08:00Z</dcterms:created>
  <dcterms:modified xsi:type="dcterms:W3CDTF">2021-06-04T08:08:00Z</dcterms:modified>
</cp:coreProperties>
</file>