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96" w:type="pct"/>
        <w:tblInd w:w="-34" w:type="dxa"/>
        <w:tblLook w:val="04A0" w:firstRow="1" w:lastRow="0" w:firstColumn="1" w:lastColumn="0" w:noHBand="0" w:noVBand="1"/>
      </w:tblPr>
      <w:tblGrid>
        <w:gridCol w:w="1606"/>
        <w:gridCol w:w="3665"/>
        <w:gridCol w:w="1007"/>
        <w:gridCol w:w="2015"/>
        <w:gridCol w:w="977"/>
      </w:tblGrid>
      <w:tr w:rsidR="006C0702" w:rsidRPr="00B249BE" w14:paraId="26AA5B7F" w14:textId="77777777" w:rsidTr="006A5A49">
        <w:trPr>
          <w:trHeight w:val="177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A2B48" w14:textId="77777777" w:rsidR="006C0702" w:rsidRDefault="006C0702" w:rsidP="006A5A49">
            <w:pPr>
              <w:widowControl/>
              <w:jc w:val="left"/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  <w:bookmarkStart w:id="0" w:name="_Hlk84599408"/>
          </w:p>
          <w:p w14:paraId="4D4B4FE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附件</w:t>
            </w:r>
            <w:r w:rsidRPr="00B249BE"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</w:p>
          <w:p w14:paraId="5D447787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2021医院药学创新与发展高峰论坛会议日程</w:t>
            </w:r>
          </w:p>
        </w:tc>
      </w:tr>
      <w:tr w:rsidR="006C0702" w:rsidRPr="00B249BE" w14:paraId="36C73C5F" w14:textId="77777777" w:rsidTr="006A5A49">
        <w:trPr>
          <w:trHeight w:val="70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4EEBA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0月22日上午</w:t>
            </w:r>
          </w:p>
        </w:tc>
      </w:tr>
      <w:tr w:rsidR="006C0702" w:rsidRPr="00B249BE" w14:paraId="3F3863BB" w14:textId="77777777" w:rsidTr="006A5A49">
        <w:trPr>
          <w:trHeight w:val="705"/>
        </w:trPr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3EA7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41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5DA66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大会开幕式</w:t>
            </w:r>
          </w:p>
        </w:tc>
      </w:tr>
      <w:tr w:rsidR="006C0702" w:rsidRPr="00B249BE" w14:paraId="565ED44B" w14:textId="77777777" w:rsidTr="006A5A49">
        <w:trPr>
          <w:trHeight w:val="705"/>
        </w:trPr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CD4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41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D2C07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合影</w:t>
            </w:r>
          </w:p>
        </w:tc>
      </w:tr>
      <w:tr w:rsidR="006C0702" w:rsidRPr="00B249BE" w14:paraId="08DEE261" w14:textId="77777777" w:rsidTr="006A5A49">
        <w:trPr>
          <w:trHeight w:val="70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33397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主旨报告</w:t>
            </w:r>
            <w:proofErr w:type="gramStart"/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：解读新政  探索医院药学发展</w:t>
            </w:r>
          </w:p>
        </w:tc>
      </w:tr>
      <w:tr w:rsidR="006C0702" w:rsidRPr="00B249BE" w14:paraId="7C931210" w14:textId="77777777" w:rsidTr="006A5A49">
        <w:trPr>
          <w:trHeight w:val="705"/>
        </w:trPr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516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655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主题/内容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65F5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3A6C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FFE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</w:p>
        </w:tc>
      </w:tr>
      <w:tr w:rsidR="006C0702" w:rsidRPr="00B249BE" w14:paraId="64584D8C" w14:textId="77777777" w:rsidTr="006A5A49">
        <w:trPr>
          <w:trHeight w:val="705"/>
        </w:trPr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8E53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EADD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院士主旨报告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43A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院士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2585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待定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5090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张晓东</w:t>
            </w:r>
          </w:p>
        </w:tc>
      </w:tr>
      <w:tr w:rsidR="006C0702" w:rsidRPr="00B249BE" w14:paraId="7A8F2B3F" w14:textId="77777777" w:rsidTr="006A5A49">
        <w:trPr>
          <w:trHeight w:val="705"/>
        </w:trPr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E54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94F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院士主旨报告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F80F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院士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C7F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待定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441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姚树森</w:t>
            </w:r>
          </w:p>
        </w:tc>
      </w:tr>
    </w:tbl>
    <w:p w14:paraId="617AFF61" w14:textId="77777777" w:rsidR="006C0702" w:rsidRPr="00B249BE" w:rsidRDefault="006C0702" w:rsidP="006C0702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249BE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tbl>
      <w:tblPr>
        <w:tblW w:w="537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20"/>
        <w:gridCol w:w="3547"/>
        <w:gridCol w:w="1323"/>
        <w:gridCol w:w="2072"/>
        <w:gridCol w:w="1103"/>
        <w:gridCol w:w="10"/>
      </w:tblGrid>
      <w:tr w:rsidR="006C0702" w:rsidRPr="00B249BE" w14:paraId="1F27EC51" w14:textId="77777777" w:rsidTr="006A5A49">
        <w:trPr>
          <w:trHeight w:val="7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bookmarkEnd w:id="0"/>
          <w:p w14:paraId="46A410DE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10月22日下午</w:t>
            </w:r>
          </w:p>
        </w:tc>
      </w:tr>
      <w:tr w:rsidR="006C0702" w:rsidRPr="00B249BE" w14:paraId="298A1731" w14:textId="77777777" w:rsidTr="006A5A49">
        <w:trPr>
          <w:trHeight w:val="7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1A6D5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主旨报告二：深入转型  拓展药学服务领域</w:t>
            </w:r>
          </w:p>
        </w:tc>
      </w:tr>
      <w:tr w:rsidR="006C0702" w:rsidRPr="00B249BE" w14:paraId="015030E8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762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9E80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主题/内容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7F67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1DF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8B9E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</w:p>
        </w:tc>
      </w:tr>
      <w:tr w:rsidR="006C0702" w:rsidRPr="00B249BE" w14:paraId="01994CA8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D61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13:30-14:00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16DA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医院医疗物资精细化管理实践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2B8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何昆仑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0EA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BA4F" w14:textId="77777777" w:rsidR="006C0702" w:rsidRPr="00B249BE" w:rsidRDefault="006C0702" w:rsidP="006A5A49">
            <w:pPr>
              <w:widowControl/>
              <w:bidi/>
              <w:jc w:val="righ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翟所迪</w:t>
            </w:r>
          </w:p>
        </w:tc>
      </w:tr>
      <w:tr w:rsidR="006C0702" w:rsidRPr="00B249BE" w14:paraId="47663BCD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885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  <w:rtl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14:00-14:30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847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医院药学高质量发展探索之路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AF3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张玉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5664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武汉协和医院</w:t>
            </w:r>
          </w:p>
        </w:tc>
        <w:tc>
          <w:tcPr>
            <w:tcW w:w="5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0E24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63FB7385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F82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14:30-15:00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7B8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新时期临床药学学科建设的机遇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82E0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陈万生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A897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海军军医大学第二附属医院</w:t>
            </w:r>
          </w:p>
        </w:tc>
        <w:tc>
          <w:tcPr>
            <w:tcW w:w="57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9CDD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616177B6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A62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420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23B80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休息</w:t>
            </w:r>
          </w:p>
        </w:tc>
      </w:tr>
      <w:tr w:rsidR="006C0702" w:rsidRPr="00B249BE" w14:paraId="2181C0EC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A75A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15:20-15:50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8CA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卫星会专项报告：新型药物制剂在肿瘤治疗领域的应用与发展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197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李国辉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4B25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中国医学科学院肿瘤医院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976D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陈万生</w:t>
            </w:r>
          </w:p>
        </w:tc>
      </w:tr>
      <w:tr w:rsidR="006C0702" w:rsidRPr="00B249BE" w14:paraId="0C70EF8E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2DFE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15:50-16:20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43CF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中药安全性评价与风险防控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2C0D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肖小河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E97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全军中医药研究所</w:t>
            </w:r>
          </w:p>
        </w:tc>
        <w:tc>
          <w:tcPr>
            <w:tcW w:w="5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599F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10F2DA24" w14:textId="77777777" w:rsidTr="006A5A49">
        <w:trPr>
          <w:gridAfter w:val="1"/>
          <w:wAfter w:w="5" w:type="pct"/>
          <w:trHeight w:val="705"/>
        </w:trPr>
        <w:tc>
          <w:tcPr>
            <w:tcW w:w="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C4F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16:20-16:50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C3D2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药物综合评价与真实世界研究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21AA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翟所迪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5D96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北京大学第三医院</w:t>
            </w:r>
          </w:p>
        </w:tc>
        <w:tc>
          <w:tcPr>
            <w:tcW w:w="5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12E1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FA7609F" w14:textId="77777777" w:rsidR="006C0702" w:rsidRPr="00B249BE" w:rsidRDefault="006C0702" w:rsidP="006C0702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249BE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tbl>
      <w:tblPr>
        <w:tblW w:w="550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20"/>
        <w:gridCol w:w="4141"/>
        <w:gridCol w:w="1261"/>
        <w:gridCol w:w="1904"/>
        <w:gridCol w:w="978"/>
      </w:tblGrid>
      <w:tr w:rsidR="006C0702" w:rsidRPr="00B249BE" w14:paraId="242BBD35" w14:textId="77777777" w:rsidTr="006A5A49">
        <w:trPr>
          <w:trHeight w:val="70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2852B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10月23日上午</w:t>
            </w:r>
          </w:p>
        </w:tc>
      </w:tr>
      <w:tr w:rsidR="006C0702" w:rsidRPr="00B249BE" w14:paraId="36D245BE" w14:textId="77777777" w:rsidTr="006A5A49">
        <w:trPr>
          <w:trHeight w:val="70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65406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分论坛</w:t>
            </w:r>
            <w:proofErr w:type="gramStart"/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：医药对话  突出学科交叉融合</w:t>
            </w:r>
          </w:p>
        </w:tc>
      </w:tr>
      <w:tr w:rsidR="006C0702" w:rsidRPr="00B249BE" w14:paraId="3F160049" w14:textId="77777777" w:rsidTr="006A5A49">
        <w:trPr>
          <w:trHeight w:val="70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628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294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主题/内容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6AC5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F334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9C7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</w:p>
        </w:tc>
      </w:tr>
      <w:tr w:rsidR="006C0702" w:rsidRPr="00B249BE" w14:paraId="78FCA1A7" w14:textId="77777777" w:rsidTr="006A5A49">
        <w:trPr>
          <w:trHeight w:val="70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5D60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168E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对新冠疫情新事态的几点看法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E20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刘又宁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EF0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C56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王睿</w:t>
            </w:r>
          </w:p>
        </w:tc>
      </w:tr>
      <w:tr w:rsidR="006C0702" w:rsidRPr="00B249BE" w14:paraId="71532308" w14:textId="77777777" w:rsidTr="006A5A49">
        <w:trPr>
          <w:trHeight w:val="70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833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FF4F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从ESC/EASD新指南到CVOT研究区分GLP-1RA和SGLT-2i心血管获益的不同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C0B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曹丰</w:t>
            </w:r>
            <w:proofErr w:type="gramEnd"/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08E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解放军总医院第二医学中心</w:t>
            </w:r>
          </w:p>
        </w:tc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1BED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401D5081" w14:textId="77777777" w:rsidTr="006A5A49">
        <w:trPr>
          <w:trHeight w:val="70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3DD7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9:30-10:00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33BD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抗肿瘤药物分级管理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BE11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陈孝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8FA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中山大学附属第一医院</w:t>
            </w:r>
          </w:p>
        </w:tc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2323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10AEFC72" w14:textId="77777777" w:rsidTr="006A5A49">
        <w:trPr>
          <w:trHeight w:val="70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64D9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42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C5753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休息</w:t>
            </w:r>
          </w:p>
        </w:tc>
      </w:tr>
      <w:tr w:rsidR="006C0702" w:rsidRPr="00B249BE" w14:paraId="434AB565" w14:textId="77777777" w:rsidTr="006A5A49">
        <w:trPr>
          <w:trHeight w:val="70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6D7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10:20-10:50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561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肿瘤免疫治疗耐药后治疗策略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340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胡毅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6C69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解放军总医院肿瘤医学部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49D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陈孝</w:t>
            </w:r>
          </w:p>
        </w:tc>
      </w:tr>
      <w:tr w:rsidR="006C0702" w:rsidRPr="00B249BE" w14:paraId="5742F45E" w14:textId="77777777" w:rsidTr="006A5A49">
        <w:trPr>
          <w:trHeight w:val="70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C52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10:50-11:20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0EE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如何做好药品临床综合评价中的经济学评价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F58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吴晶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423F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3925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EA59A48" w14:textId="77777777" w:rsidR="006C0702" w:rsidRPr="00B249BE" w:rsidRDefault="006C0702" w:rsidP="006C0702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249BE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tbl>
      <w:tblPr>
        <w:tblW w:w="543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17"/>
        <w:gridCol w:w="3298"/>
        <w:gridCol w:w="1118"/>
        <w:gridCol w:w="2210"/>
        <w:gridCol w:w="1524"/>
      </w:tblGrid>
      <w:tr w:rsidR="006C0702" w:rsidRPr="00B249BE" w14:paraId="4DF54655" w14:textId="77777777" w:rsidTr="006A5A49">
        <w:trPr>
          <w:trHeight w:val="70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C97B7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分论坛二：科技引领  助力智慧药学突破</w:t>
            </w:r>
          </w:p>
        </w:tc>
      </w:tr>
      <w:tr w:rsidR="006C0702" w:rsidRPr="00B249BE" w14:paraId="65E6B833" w14:textId="77777777" w:rsidTr="006A5A49">
        <w:trPr>
          <w:trHeight w:val="705"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18A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6761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主题/内容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E204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8692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F93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</w:p>
        </w:tc>
      </w:tr>
      <w:tr w:rsidR="006C0702" w:rsidRPr="00B249BE" w14:paraId="52CA022F" w14:textId="77777777" w:rsidTr="006A5A49">
        <w:trPr>
          <w:trHeight w:val="705"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7B1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FA67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智慧药学助力新时期医院药学高质量发展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711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张兰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DEC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首都医科大学宣武医院</w:t>
            </w:r>
          </w:p>
        </w:tc>
        <w:tc>
          <w:tcPr>
            <w:tcW w:w="78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DE3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郭代红</w:t>
            </w:r>
          </w:p>
        </w:tc>
      </w:tr>
      <w:tr w:rsidR="006C0702" w:rsidRPr="00B249BE" w14:paraId="23A78E66" w14:textId="77777777" w:rsidTr="006A5A49">
        <w:trPr>
          <w:trHeight w:val="705"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2A31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417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互联网医院药学服务实践与探索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3E7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徐珽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0B18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四川大学华西医院</w:t>
            </w:r>
          </w:p>
        </w:tc>
        <w:tc>
          <w:tcPr>
            <w:tcW w:w="7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74E6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00AA12AF" w14:textId="77777777" w:rsidTr="006A5A49">
        <w:trPr>
          <w:trHeight w:val="705"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EB5B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9:30-10:00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404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规范超</w:t>
            </w:r>
            <w:proofErr w:type="gramEnd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说明书用药，促进药物合理使用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6A4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季波</w:t>
            </w:r>
            <w:proofErr w:type="gramEnd"/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978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南部战区总医院</w:t>
            </w:r>
          </w:p>
        </w:tc>
        <w:tc>
          <w:tcPr>
            <w:tcW w:w="7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A0F4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21EF4B2D" w14:textId="77777777" w:rsidTr="006A5A49">
        <w:trPr>
          <w:trHeight w:val="705"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73E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4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A44D4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休息</w:t>
            </w:r>
          </w:p>
        </w:tc>
      </w:tr>
      <w:tr w:rsidR="006C0702" w:rsidRPr="00B249BE" w14:paraId="5EFB9174" w14:textId="77777777" w:rsidTr="006A5A49">
        <w:trPr>
          <w:trHeight w:val="705"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3CA8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10:20-10:50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D53F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药品不良反应信号筛选与药物警戒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B0A1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郭代红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FDD2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78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896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张兰</w:t>
            </w:r>
          </w:p>
        </w:tc>
      </w:tr>
      <w:tr w:rsidR="006C0702" w:rsidRPr="00B249BE" w14:paraId="376BC509" w14:textId="77777777" w:rsidTr="006A5A49">
        <w:trPr>
          <w:trHeight w:val="705"/>
        </w:trPr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093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10:50-11:20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BF3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医院药学物联网平台研发与建设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6A5E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陈孟莉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97C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7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212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C72CB61" w14:textId="77777777" w:rsidR="006C0702" w:rsidRPr="00B249BE" w:rsidRDefault="006C0702" w:rsidP="006C0702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249BE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tbl>
      <w:tblPr>
        <w:tblW w:w="543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19"/>
        <w:gridCol w:w="3399"/>
        <w:gridCol w:w="1158"/>
        <w:gridCol w:w="2067"/>
        <w:gridCol w:w="159"/>
        <w:gridCol w:w="1365"/>
      </w:tblGrid>
      <w:tr w:rsidR="006C0702" w:rsidRPr="00B249BE" w14:paraId="2C4B5241" w14:textId="77777777" w:rsidTr="006A5A49">
        <w:trPr>
          <w:trHeight w:val="7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10B4D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10月23日下午</w:t>
            </w:r>
          </w:p>
        </w:tc>
      </w:tr>
      <w:tr w:rsidR="006C0702" w:rsidRPr="00B249BE" w14:paraId="5B5F4859" w14:textId="77777777" w:rsidTr="006A5A49">
        <w:trPr>
          <w:trHeight w:val="7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F53D0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分论坛三：强化内核  展望临床药学创新</w:t>
            </w:r>
          </w:p>
        </w:tc>
      </w:tr>
      <w:tr w:rsidR="006C0702" w:rsidRPr="00B249BE" w14:paraId="6D89A852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6CD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BDF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主题/内容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6D6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8C2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043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</w:p>
        </w:tc>
      </w:tr>
      <w:tr w:rsidR="006C0702" w:rsidRPr="00B249BE" w14:paraId="5D443198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B3DE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13:30-14:00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2F1A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从DRG数据分析看合理用药工作促进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E787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赵庆春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B91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北部战区总医院</w:t>
            </w:r>
          </w:p>
        </w:tc>
        <w:tc>
          <w:tcPr>
            <w:tcW w:w="78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A4A6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文爱东</w:t>
            </w:r>
          </w:p>
        </w:tc>
      </w:tr>
      <w:tr w:rsidR="006C0702" w:rsidRPr="00B249BE" w14:paraId="11EEDF0B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F839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14:00-14:30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020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雾</w:t>
            </w: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霾</w:t>
            </w:r>
            <w:proofErr w:type="gramEnd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中的净化器—临床抗菌药物的综合管理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C04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梅丹</w:t>
            </w:r>
            <w:proofErr w:type="gramEnd"/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041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北京协和医院</w:t>
            </w:r>
          </w:p>
        </w:tc>
        <w:tc>
          <w:tcPr>
            <w:tcW w:w="78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6A4D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3D73D293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640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14:30-15:00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DB29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妊娠药学服务的难点与突破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843D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杨勇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F367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四川省人民医院</w:t>
            </w:r>
          </w:p>
        </w:tc>
        <w:tc>
          <w:tcPr>
            <w:tcW w:w="78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874C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459817FE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2FB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421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E3370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休息</w:t>
            </w:r>
          </w:p>
        </w:tc>
      </w:tr>
      <w:tr w:rsidR="006C0702" w:rsidRPr="00B249BE" w14:paraId="42E4727D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4FF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15:20-15:50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087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卫星会专项报告：从基础到临床看胆固醇吸收抑制剂临床应用新进展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33D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严晓伟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18A7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北京协和医院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8CCC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赵庆春</w:t>
            </w:r>
          </w:p>
        </w:tc>
      </w:tr>
      <w:tr w:rsidR="006C0702" w:rsidRPr="00B249BE" w14:paraId="1ECA4319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905D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15:50-16:20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2008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临床药学实践中的药物安全评价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B9C8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文爱东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C9B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空军军医大学第一附属医院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97A6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32842BAD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E2F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16:20-16:50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B8C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构建三级临床药学服务体系，推进临床药学同质化发展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9A1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王天琳</w:t>
            </w:r>
            <w:proofErr w:type="gramEnd"/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0182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A978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38C5B93" w14:textId="77777777" w:rsidR="006C0702" w:rsidRPr="00B249BE" w:rsidRDefault="006C0702" w:rsidP="006C0702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249BE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tbl>
      <w:tblPr>
        <w:tblW w:w="558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16"/>
        <w:gridCol w:w="3102"/>
        <w:gridCol w:w="1183"/>
        <w:gridCol w:w="3176"/>
        <w:gridCol w:w="966"/>
      </w:tblGrid>
      <w:tr w:rsidR="006C0702" w:rsidRPr="00B249BE" w14:paraId="7D517CD2" w14:textId="77777777" w:rsidTr="006A5A49">
        <w:trPr>
          <w:trHeight w:val="70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1D412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分论坛四：筑牢根基  强化药学科研支撑</w:t>
            </w:r>
          </w:p>
        </w:tc>
      </w:tr>
      <w:tr w:rsidR="006C0702" w:rsidRPr="00B249BE" w14:paraId="06F6E0C7" w14:textId="77777777" w:rsidTr="006A5A49">
        <w:trPr>
          <w:trHeight w:val="705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6CA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90A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主题/内容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8F07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0B7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F46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</w:p>
        </w:tc>
      </w:tr>
      <w:tr w:rsidR="006C0702" w:rsidRPr="00B249BE" w14:paraId="135649AE" w14:textId="77777777" w:rsidTr="006A5A49">
        <w:trPr>
          <w:trHeight w:val="1230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9EA5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13:30-14:00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E05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小分子抗新冠病毒药物的研发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A0E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钟武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BCD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军事医学研究院</w:t>
            </w: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br w:type="page"/>
              <w:t>国家应急防控药物工程技术研究中心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E790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许重远</w:t>
            </w:r>
            <w:proofErr w:type="gramEnd"/>
          </w:p>
        </w:tc>
      </w:tr>
      <w:tr w:rsidR="006C0702" w:rsidRPr="00B249BE" w14:paraId="1DFC4862" w14:textId="77777777" w:rsidTr="006A5A49">
        <w:trPr>
          <w:trHeight w:val="705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551E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14:00-14:30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405E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抗多重耐药菌感染抗菌新药研发进展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23F1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王睿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A16B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726E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3BC3BD99" w14:textId="77777777" w:rsidTr="006A5A49">
        <w:trPr>
          <w:trHeight w:val="705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1909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14:30-15:00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065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新形势下中医药发展思路与创新研究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1F7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赵艳玲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C1F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解放军总医院</w:t>
            </w: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A275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059A890C" w14:textId="77777777" w:rsidTr="006A5A49">
        <w:trPr>
          <w:trHeight w:val="705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D68A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42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3BE5B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休息</w:t>
            </w:r>
          </w:p>
        </w:tc>
      </w:tr>
      <w:tr w:rsidR="006C0702" w:rsidRPr="00B249BE" w14:paraId="78683D5E" w14:textId="77777777" w:rsidTr="006A5A49">
        <w:trPr>
          <w:trHeight w:val="705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38A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15:20-15:50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10C7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卫星会专项报告：</w:t>
            </w: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双免治疗</w:t>
            </w:r>
            <w:proofErr w:type="gramEnd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开启恶性胸膜间皮瘤治疗新篇章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92AB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方罗</w:t>
            </w:r>
            <w:proofErr w:type="gramEnd"/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B2B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中国科学院大学附属肿瘤医院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7A4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钟武</w:t>
            </w:r>
          </w:p>
        </w:tc>
      </w:tr>
      <w:tr w:rsidR="006C0702" w:rsidRPr="00B249BE" w14:paraId="79824415" w14:textId="77777777" w:rsidTr="006A5A49">
        <w:trPr>
          <w:trHeight w:val="705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47F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15:50-16:20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C2A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一站式一体化枢纽型GCP中心建设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80DB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许重远</w:t>
            </w:r>
            <w:proofErr w:type="gramEnd"/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2A39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南方医科大学南方医院</w:t>
            </w: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B5CC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0F81CE75" w14:textId="77777777" w:rsidTr="006A5A49">
        <w:trPr>
          <w:trHeight w:val="705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D00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16:20-16:50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02F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打造两张学术名片 助推药学学科发展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EA67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袁</w:t>
            </w:r>
            <w:proofErr w:type="gramEnd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海龙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DA3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解放军空军特色医学中心</w:t>
            </w: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6A34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1DA09D1" w14:textId="77777777" w:rsidR="006C0702" w:rsidRPr="00B249BE" w:rsidRDefault="006C0702" w:rsidP="006C0702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249BE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tbl>
      <w:tblPr>
        <w:tblW w:w="543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19"/>
        <w:gridCol w:w="2624"/>
        <w:gridCol w:w="1106"/>
        <w:gridCol w:w="3051"/>
        <w:gridCol w:w="162"/>
        <w:gridCol w:w="1205"/>
      </w:tblGrid>
      <w:tr w:rsidR="006C0702" w:rsidRPr="00B249BE" w14:paraId="269CE3DF" w14:textId="77777777" w:rsidTr="006A5A49">
        <w:trPr>
          <w:trHeight w:val="7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749F4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10月24日上午</w:t>
            </w:r>
          </w:p>
        </w:tc>
      </w:tr>
      <w:tr w:rsidR="006C0702" w:rsidRPr="00B249BE" w14:paraId="566FBEB1" w14:textId="77777777" w:rsidTr="006A5A49">
        <w:trPr>
          <w:trHeight w:val="7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E9E67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军事专场：聚焦打赢  谋划军事药学变革</w:t>
            </w:r>
          </w:p>
        </w:tc>
      </w:tr>
      <w:tr w:rsidR="006C0702" w:rsidRPr="00B249BE" w14:paraId="41CA124E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6E16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2F70A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主题/内容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2B8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讲者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F8FD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F3B1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主持</w:t>
            </w:r>
          </w:p>
        </w:tc>
      </w:tr>
      <w:tr w:rsidR="006C0702" w:rsidRPr="00B249BE" w14:paraId="6DCD7EFD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2257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1B9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军队实施药品管理法办法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CA8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刘海亮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0D3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后勤保障部卫生局药材处</w:t>
            </w:r>
          </w:p>
        </w:tc>
        <w:tc>
          <w:tcPr>
            <w:tcW w:w="70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CA59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舒丽芯</w:t>
            </w:r>
            <w:proofErr w:type="gramEnd"/>
          </w:p>
        </w:tc>
      </w:tr>
      <w:tr w:rsidR="006C0702" w:rsidRPr="00B249BE" w14:paraId="569A4FD5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94C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0E98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军特药创制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D025E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董俊兴</w:t>
            </w:r>
            <w:proofErr w:type="gramEnd"/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0ADE3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解放军军事科学院军事医学研究院</w:t>
            </w:r>
          </w:p>
        </w:tc>
        <w:tc>
          <w:tcPr>
            <w:tcW w:w="70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B99DC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2E798C1F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801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9:30-10:00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A06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军特药注册评审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AB771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储藏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19E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联勤保障部队药品仪器监督检验总站</w:t>
            </w:r>
          </w:p>
        </w:tc>
        <w:tc>
          <w:tcPr>
            <w:tcW w:w="70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B9BE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0702" w:rsidRPr="00B249BE" w14:paraId="72E7E379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13D8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421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15934" w14:textId="77777777" w:rsidR="006C0702" w:rsidRPr="00B249BE" w:rsidRDefault="006C0702" w:rsidP="006A5A49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休息</w:t>
            </w:r>
          </w:p>
        </w:tc>
      </w:tr>
      <w:tr w:rsidR="006C0702" w:rsidRPr="00B249BE" w14:paraId="5D174500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E9304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10:20-10:50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AD63F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军队药材勤务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07E8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舒丽芯</w:t>
            </w:r>
            <w:proofErr w:type="gramEnd"/>
          </w:p>
        </w:tc>
        <w:tc>
          <w:tcPr>
            <w:tcW w:w="1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FAA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海军军医大学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62C1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万鲲</w:t>
            </w:r>
          </w:p>
        </w:tc>
      </w:tr>
      <w:tr w:rsidR="006C0702" w:rsidRPr="00B249BE" w14:paraId="631F3E44" w14:textId="77777777" w:rsidTr="006A5A49">
        <w:trPr>
          <w:trHeight w:val="70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F037D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10:50-11:20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5C13B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野战制剂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C0B5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陈锦珊</w:t>
            </w:r>
          </w:p>
        </w:tc>
        <w:tc>
          <w:tcPr>
            <w:tcW w:w="1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7DC82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B249B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解放军909医院</w:t>
            </w:r>
          </w:p>
        </w:tc>
        <w:tc>
          <w:tcPr>
            <w:tcW w:w="6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351A0" w14:textId="77777777" w:rsidR="006C0702" w:rsidRPr="00B249BE" w:rsidRDefault="006C0702" w:rsidP="006A5A49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0A49A0F" w14:textId="77777777" w:rsidR="006C0702" w:rsidRPr="00B249BE" w:rsidRDefault="006C0702" w:rsidP="006C0702">
      <w:pPr>
        <w:spacing w:line="360" w:lineRule="auto"/>
        <w:contextualSpacing/>
        <w:mirrorIndents/>
        <w:jc w:val="left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</w:p>
    <w:p w14:paraId="1F935C6D" w14:textId="77777777" w:rsidR="008A3FA6" w:rsidRDefault="008A3FA6"/>
    <w:sectPr w:rsidR="008A3FA6" w:rsidSect="00F213C8">
      <w:footerReference w:type="default" r:id="rId6"/>
      <w:pgSz w:w="11920" w:h="16840"/>
      <w:pgMar w:top="1440" w:right="1430" w:bottom="1440" w:left="1418" w:header="794" w:footer="794" w:gutter="0"/>
      <w:cols w:space="720" w:equalWidth="0">
        <w:col w:w="8920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581B" w14:textId="77777777" w:rsidR="00F31EF6" w:rsidRDefault="00F31EF6" w:rsidP="00962495">
      <w:r>
        <w:separator/>
      </w:r>
    </w:p>
  </w:endnote>
  <w:endnote w:type="continuationSeparator" w:id="0">
    <w:p w14:paraId="4A92F0A1" w14:textId="77777777" w:rsidR="00F31EF6" w:rsidRDefault="00F31EF6" w:rsidP="0096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64465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05B705BF" w14:textId="77777777" w:rsidR="0093611D" w:rsidRPr="0093611D" w:rsidRDefault="00F31EF6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93611D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93611D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93611D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3B3C6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93611D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9643120" w14:textId="77777777" w:rsidR="0093611D" w:rsidRDefault="00F31EF6">
    <w:pPr>
      <w:autoSpaceDE w:val="0"/>
      <w:autoSpaceDN w:val="0"/>
      <w:adjustRightInd w:val="0"/>
      <w:spacing w:line="128" w:lineRule="exact"/>
      <w:jc w:val="left"/>
      <w:rPr>
        <w:rFonts w:ascii="Times New Roman" w:hAnsi="Times New Roman"/>
        <w:kern w:val="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5EF8" w14:textId="77777777" w:rsidR="00F31EF6" w:rsidRDefault="00F31EF6" w:rsidP="00962495">
      <w:r>
        <w:separator/>
      </w:r>
    </w:p>
  </w:footnote>
  <w:footnote w:type="continuationSeparator" w:id="0">
    <w:p w14:paraId="41474E6C" w14:textId="77777777" w:rsidR="00F31EF6" w:rsidRDefault="00F31EF6" w:rsidP="0096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87"/>
    <w:rsid w:val="004C7E87"/>
    <w:rsid w:val="006C0702"/>
    <w:rsid w:val="0083028B"/>
    <w:rsid w:val="008A3FA6"/>
    <w:rsid w:val="00962495"/>
    <w:rsid w:val="00F3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9E687"/>
  <w15:chartTrackingRefBased/>
  <w15:docId w15:val="{D3D063BC-67A3-4350-8447-DFA31205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4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3</cp:revision>
  <dcterms:created xsi:type="dcterms:W3CDTF">2021-10-08T07:29:00Z</dcterms:created>
  <dcterms:modified xsi:type="dcterms:W3CDTF">2021-10-08T07:59:00Z</dcterms:modified>
</cp:coreProperties>
</file>