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5B" w:rsidRDefault="0021525B" w:rsidP="0021525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1525B" w:rsidRPr="003620EC" w:rsidRDefault="0021525B" w:rsidP="0021525B">
      <w:pPr>
        <w:jc w:val="center"/>
        <w:rPr>
          <w:rFonts w:ascii="方正小标宋简体" w:eastAsia="方正小标宋简体"/>
          <w:sz w:val="44"/>
          <w:szCs w:val="44"/>
        </w:rPr>
      </w:pPr>
      <w:r w:rsidRPr="003620EC">
        <w:rPr>
          <w:rFonts w:ascii="方正小标宋简体" w:eastAsia="方正小标宋简体" w:hint="eastAsia"/>
          <w:sz w:val="44"/>
          <w:szCs w:val="44"/>
        </w:rPr>
        <w:t>培训日程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1843"/>
        <w:gridCol w:w="3118"/>
        <w:gridCol w:w="425"/>
        <w:gridCol w:w="3261"/>
      </w:tblGrid>
      <w:tr w:rsidR="0021525B" w:rsidRPr="00A54DB1" w:rsidTr="00ED3BE8">
        <w:trPr>
          <w:trHeight w:val="391"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10" w:color="auto" w:fill="auto"/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10" w:color="auto" w:fill="auto"/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35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10" w:color="auto" w:fill="auto"/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报告主题</w:t>
            </w: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10" w:color="auto" w:fill="auto"/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讲者</w:t>
            </w:r>
          </w:p>
        </w:tc>
      </w:tr>
      <w:tr w:rsidR="0021525B" w:rsidRPr="00A54DB1" w:rsidTr="00ED3BE8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7F7F7F" w:themeColor="text1" w:themeTint="80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24日</w:t>
            </w:r>
            <w:r w:rsidRPr="00A54DB1">
              <w:rPr>
                <w:rFonts w:ascii="仿宋_GB2312" w:eastAsia="仿宋_GB2312" w:hint="eastAsia"/>
              </w:rPr>
              <w:t>上午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8:30—8:50</w:t>
            </w:r>
          </w:p>
        </w:tc>
        <w:tc>
          <w:tcPr>
            <w:tcW w:w="3543" w:type="dxa"/>
            <w:gridSpan w:val="2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开幕式</w:t>
            </w: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中国食品药品检定研究院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耿兴超</w:t>
            </w:r>
          </w:p>
        </w:tc>
      </w:tr>
      <w:tr w:rsidR="0021525B" w:rsidRPr="00A54DB1" w:rsidTr="00ED3BE8">
        <w:trPr>
          <w:trHeight w:val="1028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8:50—9:30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GLP认证检查要点和判定原则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国家药品监督管理局食品药品审核查验中心</w:t>
            </w:r>
          </w:p>
          <w:p w:rsidR="0021525B" w:rsidRPr="00551D50" w:rsidRDefault="0021525B" w:rsidP="00ED3BE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耿德玉</w:t>
            </w:r>
          </w:p>
        </w:tc>
      </w:tr>
      <w:tr w:rsidR="0021525B" w:rsidRPr="00A54DB1" w:rsidTr="00ED3BE8">
        <w:trPr>
          <w:trHeight w:val="972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9:30—10:10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SD在试验方案起草及总结报告撰写中的关注点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药明康德医药科技有限公司张晓芳</w:t>
            </w:r>
          </w:p>
        </w:tc>
      </w:tr>
      <w:tr w:rsidR="0021525B" w:rsidRPr="00A54DB1" w:rsidTr="00ED3BE8">
        <w:trPr>
          <w:trHeight w:val="422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10:50—11:00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休息</w:t>
            </w:r>
          </w:p>
        </w:tc>
      </w:tr>
      <w:tr w:rsidR="0021525B" w:rsidRPr="00A54DB1" w:rsidTr="00ED3BE8">
        <w:trPr>
          <w:trHeight w:val="1119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10:10—10:50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A54DB1">
              <w:rPr>
                <w:rFonts w:ascii="仿宋_GB2312" w:eastAsia="仿宋_GB2312" w:hint="eastAsia"/>
              </w:rPr>
              <w:t>中美双报项目</w:t>
            </w:r>
            <w:proofErr w:type="gramEnd"/>
            <w:r w:rsidRPr="00A54DB1">
              <w:rPr>
                <w:rFonts w:ascii="仿宋_GB2312" w:eastAsia="仿宋_GB2312" w:hint="eastAsia"/>
              </w:rPr>
              <w:t>毒理学资料要求的差异及试验实施过程中的关键点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康龙化成生物技术有限公司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张</w:t>
            </w:r>
            <w:r>
              <w:rPr>
                <w:rFonts w:ascii="仿宋_GB2312" w:eastAsia="仿宋_GB2312" w:hint="eastAsia"/>
              </w:rPr>
              <w:t>飚</w:t>
            </w:r>
          </w:p>
        </w:tc>
      </w:tr>
      <w:tr w:rsidR="0021525B" w:rsidRPr="00A54DB1" w:rsidTr="00ED3BE8">
        <w:trPr>
          <w:trHeight w:val="98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11:00—11:40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计算机数据采集系统在毒理学试验中的应用及关注点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A54DB1">
              <w:rPr>
                <w:rFonts w:ascii="仿宋_GB2312" w:eastAsia="仿宋_GB2312" w:hint="eastAsia"/>
              </w:rPr>
              <w:t>山东欣博药物研究有限公司沈连忠</w:t>
            </w:r>
            <w:proofErr w:type="gramEnd"/>
          </w:p>
        </w:tc>
      </w:tr>
      <w:tr w:rsidR="0021525B" w:rsidRPr="00A54DB1" w:rsidTr="00ED3BE8">
        <w:trPr>
          <w:trHeight w:val="430"/>
        </w:trPr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11:40—12:10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问题解答与讨论</w:t>
            </w:r>
          </w:p>
        </w:tc>
      </w:tr>
      <w:tr w:rsidR="0021525B" w:rsidRPr="00A54DB1" w:rsidTr="00ED3BE8">
        <w:trPr>
          <w:trHeight w:val="972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24日</w:t>
            </w:r>
            <w:r w:rsidRPr="00A54DB1">
              <w:rPr>
                <w:rFonts w:ascii="仿宋_GB2312" w:eastAsia="仿宋_GB2312" w:hint="eastAsia"/>
              </w:rPr>
              <w:t>下午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13:30—14:10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干细胞治疗产品非临床安全性评价的要点及案例分析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中国食品药品检定研究院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黄瑛</w:t>
            </w:r>
          </w:p>
        </w:tc>
      </w:tr>
      <w:tr w:rsidR="0021525B" w:rsidRPr="00A54DB1" w:rsidTr="00ED3BE8">
        <w:trPr>
          <w:trHeight w:val="985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14:10—14:50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新型佐剂及疫苗的安全性评价策略及案例分析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中国科学院上海药物研究所宫丽</w:t>
            </w:r>
            <w:r w:rsidRPr="00A54DB1">
              <w:rPr>
                <w:rFonts w:ascii="微软雅黑" w:eastAsia="微软雅黑" w:hAnsi="微软雅黑" w:cs="微软雅黑" w:hint="eastAsia"/>
              </w:rPr>
              <w:t>崑</w:t>
            </w:r>
          </w:p>
        </w:tc>
      </w:tr>
      <w:tr w:rsidR="0021525B" w:rsidRPr="00A54DB1" w:rsidTr="00ED3BE8">
        <w:trPr>
          <w:trHeight w:val="986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14:50—15:30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肿瘤治疗性疫苗的研究进展及药效学研究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中国食品药品检定研究院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贺庆</w:t>
            </w:r>
          </w:p>
        </w:tc>
      </w:tr>
      <w:tr w:rsidR="0021525B" w:rsidRPr="00A54DB1" w:rsidTr="00ED3BE8">
        <w:trPr>
          <w:trHeight w:val="405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15:30—15:40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休息</w:t>
            </w:r>
          </w:p>
        </w:tc>
      </w:tr>
      <w:tr w:rsidR="0021525B" w:rsidRPr="00A54DB1" w:rsidTr="00ED3BE8">
        <w:trPr>
          <w:trHeight w:val="992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15:40—16:20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3C2059">
              <w:rPr>
                <w:rFonts w:ascii="仿宋_GB2312" w:eastAsia="仿宋_GB2312" w:hint="eastAsia"/>
              </w:rPr>
              <w:t>肿瘤治疗性疫苗非临床安全性评价要点及案例分析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上海</w:t>
            </w:r>
            <w:proofErr w:type="gramStart"/>
            <w:r w:rsidRPr="00A54DB1">
              <w:rPr>
                <w:rFonts w:ascii="仿宋_GB2312" w:eastAsia="仿宋_GB2312" w:hint="eastAsia"/>
              </w:rPr>
              <w:t>益诺思</w:t>
            </w:r>
            <w:proofErr w:type="gramEnd"/>
            <w:r w:rsidRPr="00A54DB1">
              <w:rPr>
                <w:rFonts w:ascii="仿宋_GB2312" w:eastAsia="仿宋_GB2312" w:hint="eastAsia"/>
              </w:rPr>
              <w:t>生物技术股份有限公司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A54DB1">
              <w:rPr>
                <w:rFonts w:ascii="仿宋_GB2312" w:eastAsia="仿宋_GB2312" w:hint="eastAsia"/>
              </w:rPr>
              <w:t>汤纳平</w:t>
            </w:r>
            <w:proofErr w:type="gramEnd"/>
          </w:p>
        </w:tc>
      </w:tr>
      <w:tr w:rsidR="0021525B" w:rsidRPr="00A54DB1" w:rsidTr="00ED3BE8">
        <w:trPr>
          <w:trHeight w:val="729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16:20—17:00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mRNA药物安全性评价的关注点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及案例分析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国</w:t>
            </w:r>
            <w:proofErr w:type="gramStart"/>
            <w:r w:rsidRPr="00A54DB1">
              <w:rPr>
                <w:rFonts w:ascii="仿宋_GB2312" w:eastAsia="仿宋_GB2312" w:hint="eastAsia"/>
              </w:rPr>
              <w:t>科赛赋</w:t>
            </w:r>
            <w:proofErr w:type="gramEnd"/>
            <w:r w:rsidRPr="00A54DB1">
              <w:rPr>
                <w:rFonts w:ascii="仿宋_GB2312" w:eastAsia="仿宋_GB2312" w:hint="eastAsia"/>
              </w:rPr>
              <w:t>河北医药技术有限公司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董延生</w:t>
            </w:r>
          </w:p>
        </w:tc>
      </w:tr>
      <w:tr w:rsidR="0021525B" w:rsidRPr="00A54DB1" w:rsidTr="00ED3BE8">
        <w:trPr>
          <w:trHeight w:val="535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17:00—17:30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问题解答与讨论</w:t>
            </w:r>
          </w:p>
        </w:tc>
      </w:tr>
      <w:tr w:rsidR="0021525B" w:rsidRPr="00A54DB1" w:rsidTr="00ED3BE8">
        <w:trPr>
          <w:trHeight w:val="580"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10" w:color="auto" w:fill="auto"/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10" w:color="auto" w:fill="auto"/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10" w:color="auto" w:fill="auto"/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报告主题</w:t>
            </w:r>
          </w:p>
        </w:tc>
        <w:tc>
          <w:tcPr>
            <w:tcW w:w="368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10" w:color="auto" w:fill="auto"/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讲者</w:t>
            </w:r>
          </w:p>
        </w:tc>
      </w:tr>
      <w:tr w:rsidR="0021525B" w:rsidRPr="00A54DB1" w:rsidTr="00ED3BE8">
        <w:trPr>
          <w:trHeight w:val="946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25日</w:t>
            </w:r>
            <w:r w:rsidRPr="00A54DB1">
              <w:rPr>
                <w:rFonts w:ascii="仿宋_GB2312" w:eastAsia="仿宋_GB2312" w:hint="eastAsia"/>
              </w:rPr>
              <w:t>上午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8:30—9:10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寡核苷酸药物的安全性评价策略及案例分析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成都华西海圻医药科技有限公司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岑小波</w:t>
            </w:r>
          </w:p>
        </w:tc>
      </w:tr>
      <w:tr w:rsidR="0021525B" w:rsidRPr="00A54DB1" w:rsidTr="00ED3BE8">
        <w:trPr>
          <w:trHeight w:val="987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9:10—9:50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生物大分子药物免疫原性方法学验证及评价的策略及案例分析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中国科学院上海药物研究所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</w:rPr>
              <w:t>陶亦敏</w:t>
            </w:r>
          </w:p>
        </w:tc>
      </w:tr>
      <w:tr w:rsidR="0021525B" w:rsidRPr="00A54DB1" w:rsidTr="00ED3BE8">
        <w:trPr>
          <w:trHeight w:val="407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9:50—10:00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休息</w:t>
            </w:r>
          </w:p>
        </w:tc>
      </w:tr>
      <w:tr w:rsidR="0021525B" w:rsidRPr="00A54DB1" w:rsidTr="00ED3BE8">
        <w:trPr>
          <w:trHeight w:val="972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10:00—10:40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中药安全性评价的关注点及案例分析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山东欣博药物研究有限公司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刘</w:t>
            </w:r>
            <w:r>
              <w:rPr>
                <w:rFonts w:ascii="仿宋_GB2312" w:eastAsia="仿宋_GB2312" w:hint="eastAsia"/>
              </w:rPr>
              <w:t>宝峰</w:t>
            </w:r>
          </w:p>
        </w:tc>
      </w:tr>
      <w:tr w:rsidR="0021525B" w:rsidRPr="00A54DB1" w:rsidTr="00ED3BE8">
        <w:trPr>
          <w:trHeight w:val="1007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10:40—11:20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多糖药物非临床安全性评价的思考及案例浅析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中国海洋大学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杨爽</w:t>
            </w:r>
          </w:p>
        </w:tc>
      </w:tr>
      <w:tr w:rsidR="0021525B" w:rsidRPr="00A54DB1" w:rsidTr="00ED3BE8">
        <w:trPr>
          <w:trHeight w:val="521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11:20—12:00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问题解答与讨论</w:t>
            </w:r>
          </w:p>
        </w:tc>
      </w:tr>
      <w:tr w:rsidR="0021525B" w:rsidRPr="00A54DB1" w:rsidTr="00ED3BE8">
        <w:trPr>
          <w:trHeight w:val="979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25日</w:t>
            </w:r>
            <w:r w:rsidRPr="00A54DB1">
              <w:rPr>
                <w:rFonts w:ascii="仿宋_GB2312" w:eastAsia="仿宋_GB2312" w:hint="eastAsia"/>
              </w:rPr>
              <w:t>下午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13:30—14:10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遗传毒性结果评价及风险评估策略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中国食品药品检定研究院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文海若</w:t>
            </w:r>
          </w:p>
        </w:tc>
      </w:tr>
      <w:tr w:rsidR="0021525B" w:rsidRPr="00A54DB1" w:rsidTr="00ED3BE8">
        <w:trPr>
          <w:trHeight w:val="99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14:10—14:50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非临床研究中NOAEL剂量的判定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A54DB1">
              <w:rPr>
                <w:rFonts w:ascii="仿宋_GB2312" w:eastAsia="仿宋_GB2312" w:hint="eastAsia"/>
              </w:rPr>
              <w:t>北京昭衍新药</w:t>
            </w:r>
            <w:proofErr w:type="gramEnd"/>
            <w:r w:rsidRPr="00A54DB1">
              <w:rPr>
                <w:rFonts w:ascii="仿宋_GB2312" w:eastAsia="仿宋_GB2312" w:hint="eastAsia"/>
              </w:rPr>
              <w:t>研究中心股份有限公司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张延林</w:t>
            </w:r>
          </w:p>
        </w:tc>
      </w:tr>
      <w:tr w:rsidR="0021525B" w:rsidRPr="00A54DB1" w:rsidTr="00ED3BE8">
        <w:trPr>
          <w:trHeight w:val="49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14:50—15:00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休息</w:t>
            </w:r>
          </w:p>
        </w:tc>
      </w:tr>
      <w:tr w:rsidR="0021525B" w:rsidRPr="00A54DB1" w:rsidTr="00ED3BE8">
        <w:trPr>
          <w:trHeight w:val="104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15:00—15:40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5E76EC">
              <w:rPr>
                <w:rFonts w:ascii="仿宋_GB2312" w:eastAsia="仿宋_GB2312" w:hint="eastAsia"/>
              </w:rPr>
              <w:t>毒理学研究结果与首次人体试验（FIH）起始剂量设计、剂量递增方案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江苏</w:t>
            </w:r>
            <w:proofErr w:type="gramStart"/>
            <w:r w:rsidRPr="00A54DB1">
              <w:rPr>
                <w:rFonts w:ascii="仿宋_GB2312" w:eastAsia="仿宋_GB2312" w:hint="eastAsia"/>
              </w:rPr>
              <w:t>鼎泰药物</w:t>
            </w:r>
            <w:proofErr w:type="gramEnd"/>
            <w:r w:rsidRPr="00A54DB1">
              <w:rPr>
                <w:rFonts w:ascii="仿宋_GB2312" w:eastAsia="仿宋_GB2312" w:hint="eastAsia"/>
              </w:rPr>
              <w:t>研究(集团)股份有限公司</w:t>
            </w:r>
          </w:p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宫新江</w:t>
            </w:r>
          </w:p>
        </w:tc>
      </w:tr>
      <w:tr w:rsidR="0021525B" w:rsidRPr="00A54DB1" w:rsidTr="00ED3BE8">
        <w:trPr>
          <w:trHeight w:val="562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15:40—16:20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问题解答与讨论</w:t>
            </w:r>
          </w:p>
        </w:tc>
      </w:tr>
      <w:tr w:rsidR="0021525B" w:rsidRPr="00A54DB1" w:rsidTr="00ED3BE8">
        <w:trPr>
          <w:trHeight w:val="560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16:20—16:30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25B" w:rsidRPr="00A54DB1" w:rsidRDefault="0021525B" w:rsidP="00ED3BE8">
            <w:pPr>
              <w:jc w:val="center"/>
              <w:rPr>
                <w:rFonts w:ascii="仿宋_GB2312" w:eastAsia="仿宋_GB2312"/>
              </w:rPr>
            </w:pPr>
            <w:r w:rsidRPr="00A54DB1">
              <w:rPr>
                <w:rFonts w:ascii="仿宋_GB2312" w:eastAsia="仿宋_GB2312" w:hint="eastAsia"/>
              </w:rPr>
              <w:t>闭幕式</w:t>
            </w:r>
          </w:p>
        </w:tc>
      </w:tr>
    </w:tbl>
    <w:p w:rsidR="0021525B" w:rsidRPr="00A54DB1" w:rsidRDefault="0021525B" w:rsidP="0021525B">
      <w:pPr>
        <w:jc w:val="center"/>
        <w:rPr>
          <w:rFonts w:ascii="仿宋_GB2312" w:eastAsia="仿宋_GB2312"/>
        </w:rPr>
      </w:pPr>
    </w:p>
    <w:p w:rsidR="0021525B" w:rsidRPr="00A54DB1" w:rsidRDefault="0021525B" w:rsidP="0021525B">
      <w:pPr>
        <w:jc w:val="center"/>
        <w:rPr>
          <w:rFonts w:ascii="仿宋_GB2312" w:eastAsia="仿宋_GB2312"/>
          <w:sz w:val="32"/>
          <w:szCs w:val="32"/>
        </w:rPr>
      </w:pPr>
    </w:p>
    <w:p w:rsidR="00D41A4E" w:rsidRPr="0021525B" w:rsidRDefault="00D41A4E" w:rsidP="0021525B">
      <w:bookmarkStart w:id="0" w:name="_GoBack"/>
      <w:bookmarkEnd w:id="0"/>
    </w:p>
    <w:sectPr w:rsidR="00D41A4E" w:rsidRPr="0021525B" w:rsidSect="00BE4B1C">
      <w:footerReference w:type="default" r:id="rId7"/>
      <w:pgSz w:w="11906" w:h="16838"/>
      <w:pgMar w:top="1869" w:right="1644" w:bottom="1440" w:left="1644" w:header="851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92" w:rsidRDefault="004C4392" w:rsidP="008E21D9">
      <w:r>
        <w:separator/>
      </w:r>
    </w:p>
  </w:endnote>
  <w:endnote w:type="continuationSeparator" w:id="0">
    <w:p w:rsidR="004C4392" w:rsidRDefault="004C4392" w:rsidP="008E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53714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BE4B1C" w:rsidRPr="00BE4B1C" w:rsidRDefault="002F0CC6">
        <w:pPr>
          <w:pStyle w:val="a6"/>
          <w:jc w:val="center"/>
          <w:rPr>
            <w:rFonts w:ascii="仿宋_GB2312" w:eastAsia="仿宋_GB2312"/>
            <w:sz w:val="24"/>
            <w:szCs w:val="24"/>
          </w:rPr>
        </w:pPr>
        <w:r w:rsidRPr="00BE4B1C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BE4B1C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BE4B1C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21525B" w:rsidRPr="0021525B">
          <w:rPr>
            <w:rFonts w:ascii="仿宋_GB2312" w:eastAsia="仿宋_GB2312"/>
            <w:noProof/>
            <w:sz w:val="24"/>
            <w:szCs w:val="24"/>
            <w:lang w:val="zh-CN"/>
          </w:rPr>
          <w:t>2</w:t>
        </w:r>
        <w:r w:rsidRPr="00BE4B1C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BE4B1C" w:rsidRDefault="004C43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92" w:rsidRDefault="004C4392" w:rsidP="008E21D9">
      <w:r>
        <w:separator/>
      </w:r>
    </w:p>
  </w:footnote>
  <w:footnote w:type="continuationSeparator" w:id="0">
    <w:p w:rsidR="004C4392" w:rsidRDefault="004C4392" w:rsidP="008E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FF"/>
    <w:rsid w:val="000E3C2A"/>
    <w:rsid w:val="0021525B"/>
    <w:rsid w:val="002F0CC6"/>
    <w:rsid w:val="003847C4"/>
    <w:rsid w:val="00446AAD"/>
    <w:rsid w:val="004C4392"/>
    <w:rsid w:val="00694DC3"/>
    <w:rsid w:val="008E21D9"/>
    <w:rsid w:val="009A7FB8"/>
    <w:rsid w:val="00C836FF"/>
    <w:rsid w:val="00D41A4E"/>
    <w:rsid w:val="00E6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FF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6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F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header"/>
    <w:basedOn w:val="a"/>
    <w:link w:val="Char"/>
    <w:uiPriority w:val="99"/>
    <w:unhideWhenUsed/>
    <w:rsid w:val="008E2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21D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2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21D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FF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6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F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header"/>
    <w:basedOn w:val="a"/>
    <w:link w:val="Char"/>
    <w:uiPriority w:val="99"/>
    <w:unhideWhenUsed/>
    <w:rsid w:val="008E2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21D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2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21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张曦</dc:creator>
  <cp:lastModifiedBy>张曦</cp:lastModifiedBy>
  <cp:revision>7</cp:revision>
  <dcterms:created xsi:type="dcterms:W3CDTF">2024-08-02T09:01:00Z</dcterms:created>
  <dcterms:modified xsi:type="dcterms:W3CDTF">2024-08-06T01:49:00Z</dcterms:modified>
</cp:coreProperties>
</file>