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2A36" w:rsidRDefault="00D42A36" w:rsidP="00D42A36">
      <w:pPr>
        <w:autoSpaceDE w:val="0"/>
        <w:autoSpaceDN w:val="0"/>
        <w:adjustRightInd w:val="0"/>
        <w:snapToGrid w:val="0"/>
        <w:jc w:val="center"/>
        <w:rPr>
          <w:rFonts w:ascii="宋体" w:hAnsi="宋体" w:cs="黑体" w:hint="eastAsia"/>
          <w:bCs/>
          <w:kern w:val="0"/>
          <w:sz w:val="44"/>
          <w:szCs w:val="44"/>
        </w:rPr>
      </w:pPr>
    </w:p>
    <w:p w:rsidR="00D42A36" w:rsidRDefault="00D42A36" w:rsidP="00D42A36">
      <w:pPr>
        <w:autoSpaceDE w:val="0"/>
        <w:autoSpaceDN w:val="0"/>
        <w:adjustRightInd w:val="0"/>
        <w:snapToGrid w:val="0"/>
        <w:jc w:val="center"/>
        <w:rPr>
          <w:rFonts w:ascii="宋体" w:hAnsi="宋体" w:cs="黑体" w:hint="eastAsia"/>
          <w:bCs/>
          <w:kern w:val="0"/>
          <w:sz w:val="44"/>
          <w:szCs w:val="44"/>
        </w:rPr>
      </w:pPr>
    </w:p>
    <w:p w:rsidR="00D42A36" w:rsidRDefault="00D42A36" w:rsidP="00D42A36">
      <w:pPr>
        <w:autoSpaceDE w:val="0"/>
        <w:autoSpaceDN w:val="0"/>
        <w:adjustRightInd w:val="0"/>
        <w:snapToGrid w:val="0"/>
        <w:jc w:val="center"/>
        <w:rPr>
          <w:rFonts w:ascii="宋体" w:hAnsi="宋体" w:cs="黑体" w:hint="eastAsia"/>
          <w:bCs/>
          <w:kern w:val="0"/>
          <w:sz w:val="44"/>
          <w:szCs w:val="44"/>
        </w:rPr>
      </w:pPr>
    </w:p>
    <w:p w:rsidR="00D42A36" w:rsidRDefault="00D42A36" w:rsidP="00D42A36">
      <w:pPr>
        <w:autoSpaceDE w:val="0"/>
        <w:autoSpaceDN w:val="0"/>
        <w:adjustRightInd w:val="0"/>
        <w:snapToGrid w:val="0"/>
        <w:jc w:val="center"/>
        <w:rPr>
          <w:rFonts w:ascii="宋体" w:hAnsi="宋体" w:cs="黑体" w:hint="eastAsia"/>
          <w:bCs/>
          <w:kern w:val="0"/>
          <w:sz w:val="44"/>
          <w:szCs w:val="44"/>
        </w:rPr>
      </w:pPr>
    </w:p>
    <w:p w:rsidR="00D42A36" w:rsidRDefault="00D42A36" w:rsidP="00D42A36">
      <w:pPr>
        <w:autoSpaceDE w:val="0"/>
        <w:autoSpaceDN w:val="0"/>
        <w:adjustRightInd w:val="0"/>
        <w:snapToGrid w:val="0"/>
        <w:jc w:val="center"/>
        <w:rPr>
          <w:rFonts w:ascii="宋体" w:hAnsi="宋体" w:cs="黑体" w:hint="eastAsia"/>
          <w:bCs/>
          <w:kern w:val="0"/>
          <w:sz w:val="44"/>
          <w:szCs w:val="44"/>
        </w:rPr>
      </w:pPr>
    </w:p>
    <w:p w:rsidR="00D42A36" w:rsidRDefault="00D42A36" w:rsidP="00D42A36">
      <w:pPr>
        <w:autoSpaceDE w:val="0"/>
        <w:autoSpaceDN w:val="0"/>
        <w:adjustRightInd w:val="0"/>
        <w:snapToGrid w:val="0"/>
        <w:jc w:val="center"/>
        <w:rPr>
          <w:rFonts w:ascii="宋体" w:hAnsi="宋体" w:cs="黑体" w:hint="eastAsia"/>
          <w:bCs/>
          <w:kern w:val="0"/>
          <w:sz w:val="44"/>
          <w:szCs w:val="44"/>
        </w:rPr>
      </w:pPr>
    </w:p>
    <w:p w:rsidR="00725FDF" w:rsidRPr="00D42A36" w:rsidRDefault="004B56E4">
      <w:pPr>
        <w:spacing w:line="760" w:lineRule="atLeast"/>
        <w:jc w:val="center"/>
        <w:rPr>
          <w:rFonts w:ascii="楷体_GB2312" w:eastAsia="楷体_GB2312" w:hAnsi="Times New Roman" w:cs="Times New Roman"/>
          <w:sz w:val="32"/>
          <w:szCs w:val="32"/>
        </w:rPr>
      </w:pPr>
      <w:r w:rsidRPr="00D42A36">
        <w:rPr>
          <w:rFonts w:ascii="楷体_GB2312" w:eastAsia="楷体_GB2312" w:hAnsi="Times New Roman" w:cs="Times New Roman" w:hint="eastAsia"/>
          <w:sz w:val="32"/>
          <w:szCs w:val="32"/>
        </w:rPr>
        <w:t>国药会〔2024〕</w:t>
      </w:r>
      <w:r w:rsidR="00D42A36" w:rsidRPr="00D42A36">
        <w:rPr>
          <w:rFonts w:ascii="楷体_GB2312" w:eastAsia="楷体_GB2312" w:hAnsi="Times New Roman" w:cs="Times New Roman" w:hint="eastAsia"/>
          <w:sz w:val="32"/>
          <w:szCs w:val="32"/>
        </w:rPr>
        <w:t>168</w:t>
      </w:r>
      <w:r w:rsidRPr="00D42A36">
        <w:rPr>
          <w:rFonts w:ascii="楷体_GB2312" w:eastAsia="楷体_GB2312" w:hAnsi="Times New Roman" w:cs="Times New Roman" w:hint="eastAsia"/>
          <w:sz w:val="32"/>
          <w:szCs w:val="32"/>
        </w:rPr>
        <w:t>号</w:t>
      </w:r>
    </w:p>
    <w:p w:rsidR="00725FDF" w:rsidRDefault="004B56E4">
      <w:pPr>
        <w:adjustRightInd w:val="0"/>
        <w:snapToGrid w:val="0"/>
        <w:spacing w:line="880" w:lineRule="atLeast"/>
        <w:jc w:val="center"/>
        <w:rPr>
          <w:rFonts w:ascii="Times New Roman" w:eastAsia="仿宋_GB2312" w:hAnsi="Times New Roman" w:cs="Times New Roman"/>
          <w:color w:val="FF0000"/>
          <w:sz w:val="30"/>
          <w:szCs w:val="30"/>
        </w:rPr>
      </w:pPr>
      <w:r>
        <w:rPr>
          <w:rFonts w:ascii="Times New Roman" w:eastAsia="仿宋_GB2312" w:hAnsi="Times New Roman" w:cs="Times New Roman"/>
          <w:noProof/>
          <w:color w:val="FFFFFF"/>
          <w:sz w:val="30"/>
          <w:szCs w:val="3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100965</wp:posOffset>
                </wp:positionV>
                <wp:extent cx="5715000" cy="0"/>
                <wp:effectExtent l="19050" t="15240" r="19050" b="1333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5400">
                          <a:solidFill>
                            <a:srgbClr val="FFFFFF"/>
                          </a:solidFill>
                          <a:round/>
                        </a:ln>
                      </wps:spPr>
                      <wps:bodyPr/>
                    </wps:wsp>
                  </a:graphicData>
                </a:graphic>
              </wp:anchor>
            </w:drawing>
          </mc:Choice>
          <mc:Fallback xmlns:wpsCustomData="http://www.wps.cn/officeDocument/2013/wpsCustomData">
            <w:pict>
              <v:line id="_x0000_s1026" o:spid="_x0000_s1026" o:spt="20" style="position:absolute;left:0pt;margin-left:-9pt;margin-top:7.95pt;height:0pt;width:450pt;z-index:251661312;mso-width-relative:page;mso-height-relative:page;" filled="f" stroked="t" coordsize="21600,21600" o:gfxdata="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owfGdkAAAAJ&#10;AQAADwAAAAAAAAABACAAAAAiAAAAZHJzL2Rvd25yZXYueG1sUEsBAhQAFAAAAAgAh07iQD+3Gr3i&#10;AQAAqwMAAA4AAAAAAAAAAQAgAAAAKAEAAGRycy9lMm9Eb2MueG1sUEsFBgAAAAAGAAYAWQEAAHwF&#10;AAAAAA==&#10;">
                <v:fill on="f" focussize="0,0"/>
                <v:stroke weight="2pt" color="#FFFFFF" joinstyle="round"/>
                <v:imagedata o:title=""/>
                <o:lock v:ext="edit" aspectratio="f"/>
              </v:line>
            </w:pict>
          </mc:Fallback>
        </mc:AlternateContent>
      </w:r>
    </w:p>
    <w:p w:rsidR="00725FDF" w:rsidRDefault="004B56E4">
      <w:pPr>
        <w:pStyle w:val="af2"/>
        <w:snapToGrid w:val="0"/>
        <w:ind w:leftChars="26" w:left="55" w:firstLineChars="0" w:firstLine="0"/>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themeColor="text1"/>
          <w:kern w:val="0"/>
          <w:sz w:val="44"/>
          <w:szCs w:val="44"/>
        </w:rPr>
        <w:t>关于召开</w:t>
      </w:r>
      <w:r>
        <w:rPr>
          <w:rFonts w:ascii="Times New Roman" w:eastAsia="方正小标宋简体" w:hAnsi="Times New Roman" w:cs="Times New Roman"/>
          <w:color w:val="000000" w:themeColor="text1"/>
          <w:kern w:val="0"/>
          <w:sz w:val="44"/>
          <w:szCs w:val="44"/>
        </w:rPr>
        <w:t>2024</w:t>
      </w:r>
      <w:r>
        <w:rPr>
          <w:rFonts w:ascii="Times New Roman" w:eastAsia="方正小标宋简体" w:hAnsi="Times New Roman" w:cs="Times New Roman"/>
          <w:color w:val="000000" w:themeColor="text1"/>
          <w:kern w:val="0"/>
          <w:sz w:val="44"/>
          <w:szCs w:val="44"/>
        </w:rPr>
        <w:t>年中国药学会药物流行病学学术年会的通知（第二轮）</w:t>
      </w:r>
    </w:p>
    <w:p w:rsidR="00725FDF" w:rsidRDefault="00725FDF">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p>
    <w:p w:rsidR="00725FDF" w:rsidRDefault="004B56E4">
      <w:pPr>
        <w:widowControl/>
        <w:adjustRightInd w:val="0"/>
        <w:snapToGrid w:val="0"/>
        <w:spacing w:line="360" w:lineRule="auto"/>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各有关单位：</w:t>
      </w:r>
    </w:p>
    <w:p w:rsidR="00725FDF" w:rsidRDefault="004B56E4">
      <w:pPr>
        <w:widowControl/>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为进一步促进我国药物流行病学高质量发展，通过真实世界证据为医疗产品的安全性和有效性提供有益的信息</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kern w:val="0"/>
          <w:sz w:val="32"/>
          <w:szCs w:val="32"/>
        </w:rPr>
        <w:t>由中国药学会药物流行病学专业委员会主办的</w:t>
      </w:r>
      <w:r>
        <w:rPr>
          <w:rFonts w:ascii="Times New Roman" w:eastAsia="仿宋_GB2312" w:hAnsi="Times New Roman" w:cs="Times New Roman"/>
          <w:color w:val="000000"/>
          <w:kern w:val="0"/>
          <w:sz w:val="32"/>
          <w:szCs w:val="32"/>
        </w:rPr>
        <w:t>“2024</w:t>
      </w:r>
      <w:r>
        <w:rPr>
          <w:rFonts w:ascii="Times New Roman" w:eastAsia="仿宋_GB2312" w:hAnsi="Times New Roman" w:cs="Times New Roman"/>
          <w:color w:val="000000"/>
          <w:kern w:val="0"/>
          <w:sz w:val="32"/>
          <w:szCs w:val="32"/>
        </w:rPr>
        <w:t>年中国药学会药物流行病学学术年会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拟于</w:t>
      </w:r>
      <w:r>
        <w:rPr>
          <w:rFonts w:ascii="Times New Roman" w:eastAsia="仿宋_GB2312" w:hAnsi="Times New Roman" w:cs="Times New Roman"/>
          <w:color w:val="000000"/>
          <w:kern w:val="0"/>
          <w:sz w:val="32"/>
          <w:szCs w:val="32"/>
        </w:rPr>
        <w:t>2024</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25-2</w:t>
      </w: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日在湖北省武汉市召开。</w:t>
      </w:r>
    </w:p>
    <w:p w:rsidR="00725FDF" w:rsidRDefault="004B56E4">
      <w:pPr>
        <w:widowControl/>
        <w:adjustRightInd w:val="0"/>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本次会议</w:t>
      </w:r>
      <w:r>
        <w:rPr>
          <w:rFonts w:ascii="Times New Roman" w:eastAsia="仿宋_GB2312" w:hAnsi="Times New Roman" w:cs="Times New Roman"/>
          <w:color w:val="000000"/>
          <w:sz w:val="32"/>
          <w:szCs w:val="32"/>
        </w:rPr>
        <w:t>以</w:t>
      </w:r>
      <w:r>
        <w:rPr>
          <w:rFonts w:ascii="Times New Roman" w:eastAsia="仿宋_GB2312" w:hAnsi="Times New Roman" w:cs="Times New Roman"/>
          <w:b/>
          <w:bCs/>
          <w:color w:val="000000"/>
          <w:sz w:val="32"/>
          <w:szCs w:val="32"/>
        </w:rPr>
        <w:t>“</w:t>
      </w:r>
      <w:r>
        <w:rPr>
          <w:rFonts w:ascii="Times New Roman" w:eastAsia="仿宋_GB2312" w:hAnsi="Times New Roman" w:cs="Times New Roman"/>
          <w:b/>
          <w:bCs/>
          <w:color w:val="000000"/>
          <w:kern w:val="0"/>
          <w:sz w:val="32"/>
          <w:szCs w:val="32"/>
        </w:rPr>
        <w:t>深度循证医学和数智化技术</w:t>
      </w:r>
      <w:r>
        <w:rPr>
          <w:rFonts w:ascii="Times New Roman" w:eastAsia="仿宋_GB2312" w:hAnsi="Times New Roman" w:cs="Times New Roman"/>
          <w:b/>
          <w:bCs/>
          <w:color w:val="000000"/>
          <w:kern w:val="0"/>
          <w:sz w:val="32"/>
          <w:szCs w:val="32"/>
        </w:rPr>
        <w:t xml:space="preserve"> </w:t>
      </w:r>
      <w:r>
        <w:rPr>
          <w:rFonts w:ascii="Times New Roman" w:eastAsia="仿宋_GB2312" w:hAnsi="Times New Roman" w:cs="Times New Roman"/>
          <w:b/>
          <w:bCs/>
          <w:color w:val="000000"/>
          <w:kern w:val="0"/>
          <w:sz w:val="32"/>
          <w:szCs w:val="32"/>
        </w:rPr>
        <w:t>助力药物流行病学创新发展</w:t>
      </w:r>
      <w:r>
        <w:rPr>
          <w:rFonts w:ascii="Times New Roman" w:eastAsia="仿宋_GB2312" w:hAnsi="Times New Roman" w:cs="Times New Roman"/>
          <w:b/>
          <w:bCs/>
          <w:color w:val="000000"/>
          <w:sz w:val="32"/>
          <w:szCs w:val="32"/>
        </w:rPr>
        <w:t>”</w:t>
      </w:r>
      <w:r>
        <w:rPr>
          <w:rFonts w:ascii="Times New Roman" w:eastAsia="仿宋_GB2312" w:hAnsi="Times New Roman" w:cs="Times New Roman"/>
          <w:color w:val="000000"/>
          <w:sz w:val="32"/>
          <w:szCs w:val="32"/>
        </w:rPr>
        <w:t>为主题，进一步宣传循证医学在药物流行病学中的应用，探讨大数据、人工智能、机器学习</w:t>
      </w:r>
      <w:proofErr w:type="gramStart"/>
      <w:r>
        <w:rPr>
          <w:rFonts w:ascii="Times New Roman" w:eastAsia="仿宋_GB2312" w:hAnsi="Times New Roman" w:cs="Times New Roman"/>
          <w:color w:val="000000"/>
          <w:sz w:val="32"/>
          <w:szCs w:val="32"/>
        </w:rPr>
        <w:t>等数智化</w:t>
      </w:r>
      <w:proofErr w:type="gramEnd"/>
      <w:r>
        <w:rPr>
          <w:rFonts w:ascii="Times New Roman" w:eastAsia="仿宋_GB2312" w:hAnsi="Times New Roman" w:cs="Times New Roman"/>
          <w:color w:val="000000"/>
          <w:sz w:val="32"/>
          <w:szCs w:val="32"/>
        </w:rPr>
        <w:t>技术在药物流行病学研究中的应用和发展。拟邀请国内</w:t>
      </w:r>
      <w:r>
        <w:rPr>
          <w:rFonts w:ascii="Times New Roman" w:eastAsia="仿宋_GB2312" w:hAnsi="Times New Roman" w:cs="Times New Roman" w:hint="eastAsia"/>
          <w:color w:val="000000"/>
          <w:sz w:val="32"/>
          <w:szCs w:val="32"/>
        </w:rPr>
        <w:t>相关领域的</w:t>
      </w:r>
      <w:r>
        <w:rPr>
          <w:rFonts w:ascii="Times New Roman" w:eastAsia="仿宋_GB2312" w:hAnsi="Times New Roman" w:cs="Times New Roman"/>
          <w:color w:val="000000"/>
          <w:sz w:val="32"/>
          <w:szCs w:val="32"/>
        </w:rPr>
        <w:t>知名专家学者做专题报告，同期还将举办临床研究方法学培训班，</w:t>
      </w:r>
      <w:r>
        <w:rPr>
          <w:rFonts w:ascii="Times New Roman" w:eastAsia="仿宋_GB2312" w:hAnsi="Times New Roman" w:cs="Times New Roman"/>
          <w:color w:val="000000"/>
          <w:kern w:val="0"/>
          <w:sz w:val="32"/>
          <w:szCs w:val="32"/>
        </w:rPr>
        <w:t>通过学习交流和讨</w:t>
      </w:r>
      <w:r>
        <w:rPr>
          <w:rFonts w:ascii="Times New Roman" w:eastAsia="仿宋_GB2312" w:hAnsi="Times New Roman" w:cs="Times New Roman"/>
          <w:color w:val="000000"/>
          <w:kern w:val="0"/>
          <w:sz w:val="32"/>
          <w:szCs w:val="32"/>
        </w:rPr>
        <w:lastRenderedPageBreak/>
        <w:t>论，旨在</w:t>
      </w:r>
      <w:r>
        <w:rPr>
          <w:rFonts w:ascii="Times New Roman" w:eastAsia="仿宋_GB2312" w:hAnsi="Times New Roman" w:cs="Times New Roman"/>
          <w:color w:val="000000"/>
          <w:sz w:val="32"/>
          <w:szCs w:val="32"/>
        </w:rPr>
        <w:t>帮助我国研究者规范药物流行病学研究，</w:t>
      </w:r>
      <w:r>
        <w:rPr>
          <w:rFonts w:ascii="Times New Roman" w:eastAsia="仿宋_GB2312" w:hAnsi="Times New Roman" w:cs="Times New Roman"/>
          <w:color w:val="000000"/>
          <w:kern w:val="0"/>
          <w:sz w:val="32"/>
          <w:szCs w:val="32"/>
        </w:rPr>
        <w:t>提高临床合理用药水平，推动临床实践与药物研究的发展。</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现将会议相关事项通知如下：</w:t>
      </w:r>
    </w:p>
    <w:p w:rsidR="00725FDF" w:rsidRDefault="004B56E4">
      <w:pPr>
        <w:widowControl/>
        <w:numPr>
          <w:ilvl w:val="0"/>
          <w:numId w:val="1"/>
        </w:numPr>
        <w:adjustRightInd w:val="0"/>
        <w:snapToGrid w:val="0"/>
        <w:spacing w:line="360" w:lineRule="auto"/>
        <w:ind w:left="0" w:firstLineChars="200" w:firstLine="640"/>
        <w:jc w:val="lef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会议主题</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深度循证医学和数智化技术</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助力药物流行病学创新发展</w:t>
      </w:r>
    </w:p>
    <w:p w:rsidR="00725FDF" w:rsidRDefault="004B56E4">
      <w:pPr>
        <w:widowControl/>
        <w:numPr>
          <w:ilvl w:val="0"/>
          <w:numId w:val="1"/>
        </w:numPr>
        <w:adjustRightInd w:val="0"/>
        <w:snapToGrid w:val="0"/>
        <w:spacing w:line="360" w:lineRule="auto"/>
        <w:ind w:left="0" w:firstLineChars="200" w:firstLine="640"/>
        <w:jc w:val="lef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时间、地点</w:t>
      </w:r>
    </w:p>
    <w:p w:rsidR="00725FDF" w:rsidRDefault="004B56E4">
      <w:pPr>
        <w:pStyle w:val="af2"/>
        <w:adjustRightInd w:val="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、时间：</w:t>
      </w:r>
      <w:r>
        <w:rPr>
          <w:rFonts w:ascii="Times New Roman" w:eastAsia="仿宋_GB2312" w:hAnsi="Times New Roman" w:cs="Times New Roman"/>
          <w:color w:val="000000"/>
          <w:kern w:val="0"/>
          <w:sz w:val="32"/>
          <w:szCs w:val="32"/>
        </w:rPr>
        <w:t>2024</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25-2</w:t>
      </w: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日</w:t>
      </w:r>
    </w:p>
    <w:p w:rsidR="00725FDF" w:rsidRDefault="004B56E4">
      <w:pPr>
        <w:pStyle w:val="af2"/>
        <w:adjustRightInd w:val="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2024</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25</w:t>
      </w:r>
      <w:r>
        <w:rPr>
          <w:rFonts w:ascii="Times New Roman" w:eastAsia="仿宋_GB2312" w:hAnsi="Times New Roman" w:cs="Times New Roman"/>
          <w:color w:val="000000"/>
          <w:kern w:val="0"/>
          <w:sz w:val="32"/>
          <w:szCs w:val="32"/>
        </w:rPr>
        <w:t>日</w:t>
      </w:r>
      <w:r>
        <w:rPr>
          <w:rFonts w:ascii="Times New Roman" w:eastAsia="仿宋_GB2312" w:hAnsi="Times New Roman" w:cs="Times New Roman" w:hint="eastAsia"/>
          <w:color w:val="000000"/>
          <w:kern w:val="0"/>
          <w:sz w:val="32"/>
          <w:szCs w:val="32"/>
        </w:rPr>
        <w:t>全天</w:t>
      </w:r>
      <w:r>
        <w:rPr>
          <w:rFonts w:ascii="Times New Roman" w:eastAsia="仿宋_GB2312" w:hAnsi="Times New Roman" w:cs="Times New Roman"/>
          <w:color w:val="000000"/>
          <w:kern w:val="0"/>
          <w:sz w:val="32"/>
          <w:szCs w:val="32"/>
        </w:rPr>
        <w:t>报到，</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25-2</w:t>
      </w: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color w:val="000000"/>
          <w:kern w:val="0"/>
          <w:sz w:val="32"/>
          <w:szCs w:val="32"/>
        </w:rPr>
        <w:t>日学术会议。</w:t>
      </w:r>
    </w:p>
    <w:p w:rsidR="00725FDF" w:rsidRDefault="004B56E4">
      <w:pPr>
        <w:pStyle w:val="af2"/>
        <w:adjustRightInd w:val="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、地点：武汉楚天粤海国际大酒店（湖北省武汉市武昌区东湖路</w:t>
      </w:r>
      <w:r>
        <w:rPr>
          <w:rFonts w:ascii="Times New Roman" w:eastAsia="仿宋_GB2312" w:hAnsi="Times New Roman" w:cs="Times New Roman" w:hint="eastAsia"/>
          <w:color w:val="000000"/>
          <w:kern w:val="0"/>
          <w:sz w:val="32"/>
          <w:szCs w:val="32"/>
        </w:rPr>
        <w:t>181</w:t>
      </w:r>
      <w:r>
        <w:rPr>
          <w:rFonts w:ascii="Times New Roman" w:eastAsia="仿宋_GB2312" w:hAnsi="Times New Roman" w:cs="Times New Roman"/>
          <w:color w:val="000000"/>
          <w:kern w:val="0"/>
          <w:sz w:val="32"/>
          <w:szCs w:val="32"/>
        </w:rPr>
        <w:t>号）。</w:t>
      </w:r>
    </w:p>
    <w:p w:rsidR="00725FDF" w:rsidRDefault="004B56E4">
      <w:pPr>
        <w:widowControl/>
        <w:numPr>
          <w:ilvl w:val="0"/>
          <w:numId w:val="1"/>
        </w:numPr>
        <w:adjustRightInd w:val="0"/>
        <w:snapToGrid w:val="0"/>
        <w:spacing w:line="360" w:lineRule="auto"/>
        <w:ind w:left="0" w:firstLineChars="200" w:firstLine="640"/>
        <w:jc w:val="lef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会议内容</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themeColor="text1"/>
          <w:sz w:val="32"/>
          <w:szCs w:val="32"/>
        </w:rPr>
      </w:pPr>
      <w:bookmarkStart w:id="0" w:name="OLE_LINK1"/>
      <w:bookmarkStart w:id="1" w:name="OLE_LINK2"/>
      <w:r>
        <w:rPr>
          <w:rFonts w:ascii="Times New Roman" w:eastAsia="仿宋_GB2312" w:hAnsi="Times New Roman" w:cs="Times New Roman" w:hint="eastAsia"/>
          <w:color w:val="000000" w:themeColor="text1"/>
          <w:sz w:val="32"/>
          <w:szCs w:val="32"/>
        </w:rPr>
        <w:t>大会采用主会场和分会场报告、培训班等形式交流，会议期间还将召开第六届药物流行病学专委会第一次全体会议。</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本次大会将设置大会报告主会场、药物安全与</w:t>
      </w:r>
      <w:proofErr w:type="gramStart"/>
      <w:r>
        <w:rPr>
          <w:rFonts w:ascii="Times New Roman" w:eastAsia="仿宋_GB2312" w:hAnsi="Times New Roman" w:cs="Times New Roman" w:hint="eastAsia"/>
          <w:color w:val="000000" w:themeColor="text1"/>
          <w:sz w:val="32"/>
          <w:szCs w:val="32"/>
        </w:rPr>
        <w:t>警戒分</w:t>
      </w:r>
      <w:proofErr w:type="gramEnd"/>
      <w:r>
        <w:rPr>
          <w:rFonts w:ascii="Times New Roman" w:eastAsia="仿宋_GB2312" w:hAnsi="Times New Roman" w:cs="Times New Roman" w:hint="eastAsia"/>
          <w:color w:val="000000" w:themeColor="text1"/>
          <w:sz w:val="32"/>
          <w:szCs w:val="32"/>
        </w:rPr>
        <w:t>会场、证据整合</w:t>
      </w:r>
      <w:proofErr w:type="gramStart"/>
      <w:r>
        <w:rPr>
          <w:rFonts w:ascii="Times New Roman" w:eastAsia="仿宋_GB2312" w:hAnsi="Times New Roman" w:cs="Times New Roman" w:hint="eastAsia"/>
          <w:color w:val="000000" w:themeColor="text1"/>
          <w:sz w:val="32"/>
          <w:szCs w:val="32"/>
        </w:rPr>
        <w:t>与循证</w:t>
      </w:r>
      <w:proofErr w:type="gramEnd"/>
      <w:r>
        <w:rPr>
          <w:rFonts w:ascii="Times New Roman" w:eastAsia="仿宋_GB2312" w:hAnsi="Times New Roman" w:cs="Times New Roman" w:hint="eastAsia"/>
          <w:color w:val="000000" w:themeColor="text1"/>
          <w:sz w:val="32"/>
          <w:szCs w:val="32"/>
        </w:rPr>
        <w:t>指南分会场、药物利用与评价分会场、临床药学新视野分会场、药事管理与创新分会场、青年学者报告分会场及循证药学方法学</w:t>
      </w:r>
      <w:r>
        <w:rPr>
          <w:rFonts w:ascii="Times New Roman" w:eastAsia="仿宋_GB2312" w:hAnsi="Times New Roman" w:cs="Times New Roman"/>
          <w:color w:val="000000" w:themeColor="text1"/>
          <w:sz w:val="32"/>
          <w:szCs w:val="32"/>
        </w:rPr>
        <w:t>培训班</w:t>
      </w:r>
      <w:r>
        <w:rPr>
          <w:rFonts w:ascii="Times New Roman" w:eastAsia="仿宋_GB2312" w:hAnsi="Times New Roman" w:cs="Times New Roman" w:hint="eastAsia"/>
          <w:color w:val="000000" w:themeColor="text1"/>
          <w:sz w:val="32"/>
          <w:szCs w:val="32"/>
        </w:rPr>
        <w:t>。会议初步议程详见附件。</w:t>
      </w:r>
    </w:p>
    <w:bookmarkEnd w:id="0"/>
    <w:bookmarkEnd w:id="1"/>
    <w:p w:rsidR="00725FDF" w:rsidRDefault="004B56E4">
      <w:pPr>
        <w:widowControl/>
        <w:numPr>
          <w:ilvl w:val="0"/>
          <w:numId w:val="1"/>
        </w:numPr>
        <w:adjustRightInd w:val="0"/>
        <w:snapToGrid w:val="0"/>
        <w:spacing w:line="360" w:lineRule="auto"/>
        <w:ind w:left="0" w:firstLineChars="200" w:firstLine="640"/>
        <w:jc w:val="lef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会议征文</w:t>
      </w:r>
    </w:p>
    <w:p w:rsidR="00725FDF" w:rsidRDefault="004B56E4">
      <w:pPr>
        <w:widowControl/>
        <w:adjustRightInd w:val="0"/>
        <w:snapToGrid w:val="0"/>
        <w:spacing w:line="360" w:lineRule="auto"/>
        <w:ind w:firstLineChars="200" w:firstLine="640"/>
        <w:jc w:val="left"/>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kern w:val="0"/>
          <w:sz w:val="32"/>
          <w:szCs w:val="32"/>
        </w:rPr>
        <w:t>（一）征文内容</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中国药物流行病学研究方法学指南》的思考、更新建议和应用研究；</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临床研究设计及其方法学</w:t>
      </w:r>
      <w:r>
        <w:rPr>
          <w:rFonts w:ascii="Times New Roman" w:eastAsia="仿宋_GB2312" w:hAnsi="Times New Roman" w:cs="Times New Roman"/>
          <w:color w:val="000000"/>
          <w:kern w:val="0"/>
          <w:sz w:val="32"/>
          <w:szCs w:val="32"/>
        </w:rPr>
        <w:t>研究</w:t>
      </w:r>
      <w:r>
        <w:rPr>
          <w:rFonts w:ascii="Times New Roman" w:eastAsia="仿宋_GB2312" w:hAnsi="Times New Roman" w:cs="Times New Roman"/>
          <w:color w:val="000000"/>
          <w:sz w:val="32"/>
          <w:szCs w:val="32"/>
        </w:rPr>
        <w:t>；</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3</w:t>
      </w:r>
      <w:r>
        <w:rPr>
          <w:rFonts w:ascii="Times New Roman" w:eastAsia="仿宋_GB2312" w:hAnsi="Times New Roman" w:cs="Times New Roman"/>
          <w:color w:val="000000"/>
          <w:kern w:val="0"/>
          <w:sz w:val="32"/>
          <w:szCs w:val="32"/>
        </w:rPr>
        <w:t>、药物警戒及其质量管理规范的相关研究；</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、大数据应用的国内外进展、方法学及数据利用研究；</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、药物基因组学与临床精准治疗；</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、上市后药品有效性和安全性再评价；</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、药物流行病学研究方法进展；</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、药物临床试验常用方法及其优缺点研究；</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、药品不良反应监测与药源性疾病研究；</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、药物利用与药物经济学研究进展，药师在</w:t>
      </w:r>
      <w:proofErr w:type="gramStart"/>
      <w:r>
        <w:rPr>
          <w:rFonts w:ascii="Times New Roman" w:eastAsia="仿宋_GB2312" w:hAnsi="Times New Roman" w:cs="Times New Roman"/>
          <w:color w:val="000000"/>
          <w:kern w:val="0"/>
          <w:sz w:val="32"/>
          <w:szCs w:val="32"/>
        </w:rPr>
        <w:t>医保控费</w:t>
      </w:r>
      <w:proofErr w:type="gramEnd"/>
      <w:r>
        <w:rPr>
          <w:rFonts w:ascii="Times New Roman" w:eastAsia="仿宋_GB2312" w:hAnsi="Times New Roman" w:cs="Times New Roman"/>
          <w:color w:val="000000"/>
          <w:kern w:val="0"/>
          <w:sz w:val="32"/>
          <w:szCs w:val="32"/>
        </w:rPr>
        <w:t>方面的作用实践；</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、真实世界研究案例及其方法学研究；</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、循证医学、循证药学与合理用药研究；</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、中成药的再评价与风险管理；</w:t>
      </w:r>
    </w:p>
    <w:p w:rsidR="00725FDF" w:rsidRDefault="004B56E4">
      <w:pPr>
        <w:pStyle w:val="af2"/>
        <w:widowControl/>
        <w:numPr>
          <w:ilvl w:val="0"/>
          <w:numId w:val="2"/>
        </w:numPr>
        <w:adjustRightInd w:val="0"/>
        <w:snapToGrid w:val="0"/>
        <w:spacing w:line="360" w:lineRule="auto"/>
        <w:ind w:firstLineChars="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rPr>
        <w:t>以患者为中心的临床药学服务；</w:t>
      </w:r>
    </w:p>
    <w:p w:rsidR="00725FDF" w:rsidRDefault="004B56E4">
      <w:pPr>
        <w:pStyle w:val="af2"/>
        <w:widowControl/>
        <w:numPr>
          <w:ilvl w:val="0"/>
          <w:numId w:val="2"/>
        </w:numPr>
        <w:adjustRightInd w:val="0"/>
        <w:snapToGrid w:val="0"/>
        <w:spacing w:line="360" w:lineRule="auto"/>
        <w:ind w:firstLineChars="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与会议主题相关的其他内容。</w:t>
      </w:r>
    </w:p>
    <w:p w:rsidR="00725FDF" w:rsidRDefault="004B56E4">
      <w:pPr>
        <w:widowControl/>
        <w:adjustRightInd w:val="0"/>
        <w:snapToGrid w:val="0"/>
        <w:spacing w:line="360" w:lineRule="auto"/>
        <w:ind w:firstLineChars="200" w:firstLine="640"/>
        <w:jc w:val="left"/>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kern w:val="0"/>
          <w:sz w:val="32"/>
          <w:szCs w:val="32"/>
        </w:rPr>
        <w:t>（二）征文要求</w:t>
      </w:r>
    </w:p>
    <w:p w:rsidR="00725FDF" w:rsidRDefault="004B56E4">
      <w:pPr>
        <w:widowControl/>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欢迎广大医药研究人员积极投稿，来稿一般应未曾公开发表（若已发表请注明）。附中英文摘要和关键词。具体要求详见《药物流行病学杂志》网站</w:t>
      </w:r>
      <w:r>
        <w:rPr>
          <w:rFonts w:ascii="Times New Roman" w:eastAsia="仿宋_GB2312" w:hAnsi="Times New Roman" w:cs="Times New Roman"/>
          <w:color w:val="000000"/>
          <w:kern w:val="0"/>
          <w:sz w:val="32"/>
          <w:szCs w:val="32"/>
        </w:rPr>
        <w:t>http://ywlxbx.whuznhmedj.com</w:t>
      </w:r>
      <w:r>
        <w:rPr>
          <w:rFonts w:ascii="Times New Roman" w:eastAsia="仿宋_GB2312" w:hAnsi="Times New Roman" w:cs="Times New Roman"/>
          <w:color w:val="000000"/>
          <w:kern w:val="0"/>
          <w:sz w:val="32"/>
          <w:szCs w:val="32"/>
        </w:rPr>
        <w:t>首页</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投稿指南</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p>
    <w:p w:rsidR="00725FDF" w:rsidRDefault="004B56E4">
      <w:pPr>
        <w:widowControl/>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投稿请在文题后加注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征文</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二字，稿件中的作者处请注明作者姓名、职称、单位、详细通讯地址、邮编、联系电话（最好是手</w:t>
      </w:r>
      <w:r>
        <w:rPr>
          <w:rFonts w:ascii="Times New Roman" w:eastAsia="仿宋_GB2312" w:hAnsi="Times New Roman" w:cs="Times New Roman"/>
          <w:color w:val="000000"/>
          <w:kern w:val="0"/>
          <w:sz w:val="32"/>
          <w:szCs w:val="32"/>
        </w:rPr>
        <w:lastRenderedPageBreak/>
        <w:t>机号）和电子邮箱等，电子稿（</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文档格式）请登录上述网站投稿系统按提示上传，并通过电子邮件提交备份。</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征文截止时间：</w:t>
      </w:r>
      <w:r>
        <w:rPr>
          <w:rFonts w:ascii="Times New Roman" w:eastAsia="仿宋_GB2312" w:hAnsi="Times New Roman" w:cs="Times New Roman"/>
          <w:color w:val="000000"/>
          <w:kern w:val="0"/>
          <w:sz w:val="32"/>
          <w:szCs w:val="32"/>
        </w:rPr>
        <w:t>2024</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color w:val="000000"/>
          <w:kern w:val="0"/>
          <w:sz w:val="32"/>
          <w:szCs w:val="32"/>
        </w:rPr>
        <w:t>日</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color w:val="000000"/>
          <w:kern w:val="0"/>
          <w:sz w:val="32"/>
          <w:szCs w:val="32"/>
        </w:rPr>
        <w:t>。联系人：杨燕，电话：</w:t>
      </w:r>
      <w:r>
        <w:rPr>
          <w:rFonts w:ascii="Times New Roman" w:eastAsia="仿宋_GB2312" w:hAnsi="Times New Roman" w:cs="Times New Roman"/>
          <w:color w:val="000000"/>
          <w:kern w:val="0"/>
          <w:sz w:val="32"/>
          <w:szCs w:val="32"/>
        </w:rPr>
        <w:t>027-67812505</w:t>
      </w:r>
      <w:r>
        <w:rPr>
          <w:rFonts w:ascii="Times New Roman" w:eastAsia="仿宋_GB2312" w:hAnsi="Times New Roman" w:cs="Times New Roman"/>
          <w:color w:val="000000"/>
          <w:kern w:val="0"/>
          <w:sz w:val="32"/>
          <w:szCs w:val="32"/>
        </w:rPr>
        <w:t>，电子邮箱：</w:t>
      </w:r>
      <w:r>
        <w:rPr>
          <w:rFonts w:ascii="Times New Roman" w:eastAsia="仿宋_GB2312" w:hAnsi="Times New Roman" w:cs="Times New Roman"/>
          <w:color w:val="000000"/>
          <w:kern w:val="0"/>
          <w:sz w:val="32"/>
          <w:szCs w:val="32"/>
        </w:rPr>
        <w:t>service@ywlxbx.com</w:t>
      </w:r>
      <w:r>
        <w:rPr>
          <w:rFonts w:ascii="Times New Roman" w:eastAsia="仿宋_GB2312" w:hAnsi="Times New Roman" w:cs="Times New Roman"/>
          <w:color w:val="000000"/>
          <w:kern w:val="0"/>
          <w:sz w:val="32"/>
          <w:szCs w:val="32"/>
        </w:rPr>
        <w:t>。</w:t>
      </w:r>
    </w:p>
    <w:p w:rsidR="00725FDF" w:rsidRDefault="004B56E4">
      <w:pPr>
        <w:widowControl/>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会议论文（或摘要）经审核，将遴选出</w:t>
      </w: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篇</w:t>
      </w:r>
      <w:r>
        <w:rPr>
          <w:rFonts w:ascii="Times New Roman" w:eastAsia="仿宋_GB2312" w:hAnsi="Times New Roman" w:cs="Times New Roman"/>
          <w:color w:val="000000"/>
          <w:kern w:val="0"/>
          <w:sz w:val="32"/>
          <w:szCs w:val="32"/>
        </w:rPr>
        <w:t>论文在</w:t>
      </w:r>
      <w:r>
        <w:rPr>
          <w:rFonts w:ascii="Times New Roman" w:eastAsia="仿宋_GB2312" w:hAnsi="Times New Roman" w:cs="Times New Roman" w:hint="eastAsia"/>
          <w:color w:val="000000" w:themeColor="text1"/>
          <w:sz w:val="32"/>
          <w:szCs w:val="32"/>
        </w:rPr>
        <w:t>青年学者报告</w:t>
      </w:r>
      <w:r>
        <w:rPr>
          <w:rFonts w:ascii="Times New Roman" w:eastAsia="仿宋_GB2312" w:hAnsi="Times New Roman" w:cs="Times New Roman"/>
          <w:color w:val="000000"/>
          <w:kern w:val="0"/>
          <w:sz w:val="32"/>
          <w:szCs w:val="32"/>
        </w:rPr>
        <w:t>分</w:t>
      </w:r>
      <w:r>
        <w:rPr>
          <w:rFonts w:ascii="Times New Roman" w:eastAsia="仿宋_GB2312" w:hAnsi="Times New Roman" w:cs="Times New Roman" w:hint="eastAsia"/>
          <w:color w:val="000000"/>
          <w:kern w:val="0"/>
          <w:sz w:val="32"/>
          <w:szCs w:val="32"/>
        </w:rPr>
        <w:t>会场</w:t>
      </w:r>
      <w:r>
        <w:rPr>
          <w:rFonts w:ascii="Times New Roman" w:eastAsia="仿宋_GB2312" w:hAnsi="Times New Roman" w:cs="Times New Roman"/>
          <w:color w:val="000000"/>
          <w:kern w:val="0"/>
          <w:sz w:val="32"/>
          <w:szCs w:val="32"/>
        </w:rPr>
        <w:t>进行交流报告。经作者申请并审核通过者，可在《药物流行病学杂志》</w:t>
      </w:r>
      <w:r>
        <w:rPr>
          <w:rFonts w:ascii="Times New Roman" w:eastAsia="仿宋_GB2312" w:hAnsi="Times New Roman" w:cs="Times New Roman" w:hint="eastAsia"/>
          <w:color w:val="000000"/>
          <w:kern w:val="0"/>
          <w:sz w:val="32"/>
          <w:szCs w:val="32"/>
        </w:rPr>
        <w:t>正刊</w:t>
      </w:r>
      <w:r>
        <w:rPr>
          <w:rFonts w:ascii="Times New Roman" w:eastAsia="仿宋_GB2312" w:hAnsi="Times New Roman" w:cs="Times New Roman"/>
          <w:color w:val="000000"/>
          <w:kern w:val="0"/>
          <w:sz w:val="32"/>
          <w:szCs w:val="32"/>
        </w:rPr>
        <w:t>公开发表。</w:t>
      </w:r>
    </w:p>
    <w:p w:rsidR="00725FDF" w:rsidRDefault="004B56E4">
      <w:pPr>
        <w:widowControl/>
        <w:numPr>
          <w:ilvl w:val="0"/>
          <w:numId w:val="1"/>
        </w:numPr>
        <w:adjustRightInd w:val="0"/>
        <w:snapToGrid w:val="0"/>
        <w:spacing w:line="360" w:lineRule="auto"/>
        <w:ind w:left="0" w:firstLineChars="200" w:firstLine="640"/>
        <w:jc w:val="lef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会议注册报名</w:t>
      </w:r>
      <w:r>
        <w:rPr>
          <w:rFonts w:ascii="Times New Roman" w:eastAsia="黑体" w:hAnsi="Times New Roman" w:cs="Times New Roman"/>
          <w:bCs/>
          <w:color w:val="000000"/>
          <w:kern w:val="0"/>
          <w:sz w:val="32"/>
          <w:szCs w:val="32"/>
        </w:rPr>
        <w:t xml:space="preserve"> </w:t>
      </w:r>
    </w:p>
    <w:p w:rsidR="00725FDF" w:rsidRDefault="004B56E4">
      <w:pPr>
        <w:widowControl/>
        <w:numPr>
          <w:ilvl w:val="0"/>
          <w:numId w:val="3"/>
        </w:numPr>
        <w:adjustRightInd w:val="0"/>
        <w:snapToGrid w:val="0"/>
        <w:spacing w:line="360" w:lineRule="auto"/>
        <w:ind w:leftChars="300" w:left="630"/>
        <w:jc w:val="left"/>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kern w:val="0"/>
          <w:sz w:val="32"/>
          <w:szCs w:val="32"/>
        </w:rPr>
        <w:t>报名注册方式</w:t>
      </w:r>
      <w:r>
        <w:rPr>
          <w:rFonts w:ascii="Times New Roman" w:eastAsia="楷体_GB2312" w:hAnsi="Times New Roman" w:cs="Times New Roman"/>
          <w:color w:val="000000"/>
          <w:kern w:val="0"/>
          <w:sz w:val="32"/>
          <w:szCs w:val="32"/>
        </w:rPr>
        <w:t xml:space="preserve"> </w:t>
      </w:r>
    </w:p>
    <w:p w:rsidR="00725FDF" w:rsidRDefault="004B56E4">
      <w:pPr>
        <w:widowControl/>
        <w:adjustRightInd w:val="0"/>
        <w:snapToGrid w:val="0"/>
        <w:spacing w:line="360" w:lineRule="auto"/>
        <w:jc w:val="left"/>
        <w:rPr>
          <w:rFonts w:ascii="Times New Roman" w:eastAsia="仿宋_GB2312" w:hAnsi="Times New Roman" w:cs="Times New Roman"/>
          <w:color w:val="000000"/>
          <w:kern w:val="0"/>
          <w:sz w:val="32"/>
          <w:szCs w:val="32"/>
        </w:rPr>
      </w:pPr>
      <w:r>
        <w:rPr>
          <w:rFonts w:ascii="Times New Roman" w:eastAsia="黑体" w:hAnsi="Times New Roman" w:cs="Times New Roman"/>
          <w:bCs/>
          <w:color w:val="000000"/>
          <w:kern w:val="0"/>
          <w:sz w:val="32"/>
          <w:szCs w:val="32"/>
        </w:rPr>
        <w:t xml:space="preserve">    </w:t>
      </w:r>
      <w:proofErr w:type="gramStart"/>
      <w:r>
        <w:rPr>
          <w:rFonts w:ascii="Times New Roman" w:eastAsia="仿宋_GB2312" w:hAnsi="Times New Roman" w:cs="Times New Roman"/>
          <w:color w:val="000000"/>
          <w:kern w:val="0"/>
          <w:sz w:val="32"/>
          <w:szCs w:val="32"/>
        </w:rPr>
        <w:t>手机微信扫描</w:t>
      </w:r>
      <w:proofErr w:type="gramEnd"/>
      <w:r>
        <w:rPr>
          <w:rFonts w:ascii="Times New Roman" w:eastAsia="仿宋_GB2312" w:hAnsi="Times New Roman" w:cs="Times New Roman"/>
          <w:color w:val="000000"/>
          <w:kern w:val="0"/>
          <w:sz w:val="32"/>
          <w:szCs w:val="32"/>
        </w:rPr>
        <w:t>下方</w:t>
      </w:r>
      <w:proofErr w:type="gramStart"/>
      <w:r>
        <w:rPr>
          <w:rFonts w:ascii="Times New Roman" w:eastAsia="仿宋_GB2312" w:hAnsi="Times New Roman" w:cs="Times New Roman"/>
          <w:color w:val="000000"/>
          <w:kern w:val="0"/>
          <w:sz w:val="32"/>
          <w:szCs w:val="32"/>
        </w:rPr>
        <w:t>二维码或</w:t>
      </w:r>
      <w:proofErr w:type="gramEnd"/>
      <w:r>
        <w:rPr>
          <w:rFonts w:ascii="Times New Roman" w:eastAsia="仿宋_GB2312" w:hAnsi="Times New Roman" w:cs="Times New Roman"/>
          <w:color w:val="000000"/>
          <w:kern w:val="0"/>
          <w:sz w:val="32"/>
          <w:szCs w:val="32"/>
        </w:rPr>
        <w:t>点击链接填写参会回执进行报名。</w:t>
      </w:r>
    </w:p>
    <w:p w:rsidR="00725FDF" w:rsidRDefault="004B56E4">
      <w:pPr>
        <w:widowControl/>
        <w:adjustRightInd w:val="0"/>
        <w:snapToGrid w:val="0"/>
        <w:spacing w:line="360" w:lineRule="auto"/>
        <w:jc w:val="center"/>
        <w:rPr>
          <w:rFonts w:ascii="Times New Roman" w:eastAsia="黑体" w:hAnsi="Times New Roman" w:cs="Times New Roman"/>
          <w:bCs/>
          <w:color w:val="000000"/>
          <w:kern w:val="0"/>
          <w:sz w:val="32"/>
          <w:szCs w:val="32"/>
        </w:rPr>
      </w:pPr>
      <w:r>
        <w:rPr>
          <w:rFonts w:ascii="Times New Roman" w:eastAsia="黑体" w:hAnsi="Times New Roman" w:cs="Times New Roman"/>
          <w:bCs/>
          <w:noProof/>
          <w:color w:val="000000"/>
          <w:kern w:val="0"/>
          <w:sz w:val="32"/>
          <w:szCs w:val="32"/>
        </w:rPr>
        <w:drawing>
          <wp:inline distT="0" distB="0" distL="114300" distR="114300">
            <wp:extent cx="1724025" cy="1605613"/>
            <wp:effectExtent l="0" t="0" r="0" b="0"/>
            <wp:docPr id="3" name="图片 3" descr="参会回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参会回执"/>
                    <pic:cNvPicPr>
                      <a:picLocks noChangeAspect="1"/>
                    </pic:cNvPicPr>
                  </pic:nvPicPr>
                  <pic:blipFill>
                    <a:blip r:embed="rId8"/>
                    <a:srcRect t="4400" b="2576"/>
                    <a:stretch>
                      <a:fillRect/>
                    </a:stretch>
                  </pic:blipFill>
                  <pic:spPr>
                    <a:xfrm>
                      <a:off x="0" y="0"/>
                      <a:ext cx="1734429" cy="1615302"/>
                    </a:xfrm>
                    <a:prstGeom prst="rect">
                      <a:avLst/>
                    </a:prstGeom>
                  </pic:spPr>
                </pic:pic>
              </a:graphicData>
            </a:graphic>
          </wp:inline>
        </w:drawing>
      </w:r>
    </w:p>
    <w:p w:rsidR="00725FDF" w:rsidRDefault="004B56E4">
      <w:pPr>
        <w:widowControl/>
        <w:adjustRightInd w:val="0"/>
        <w:snapToGrid w:val="0"/>
        <w:spacing w:line="360" w:lineRule="auto"/>
        <w:ind w:leftChars="304" w:left="638"/>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参会回执链接：</w:t>
      </w:r>
      <w:r>
        <w:rPr>
          <w:rFonts w:ascii="Times New Roman" w:eastAsia="仿宋_GB2312" w:hAnsi="Times New Roman" w:cs="Times New Roman"/>
          <w:color w:val="000000"/>
          <w:kern w:val="0"/>
          <w:sz w:val="32"/>
          <w:szCs w:val="32"/>
        </w:rPr>
        <w:t>https://docs.qq.com/form/page/DSWx6eUdiS1d4amhu</w:t>
      </w:r>
    </w:p>
    <w:p w:rsidR="00725FDF" w:rsidRDefault="004B56E4">
      <w:pPr>
        <w:widowControl/>
        <w:numPr>
          <w:ilvl w:val="0"/>
          <w:numId w:val="3"/>
        </w:numPr>
        <w:adjustRightInd w:val="0"/>
        <w:snapToGrid w:val="0"/>
        <w:spacing w:line="360" w:lineRule="auto"/>
        <w:ind w:leftChars="300" w:left="630"/>
        <w:jc w:val="left"/>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kern w:val="0"/>
          <w:sz w:val="32"/>
          <w:szCs w:val="32"/>
        </w:rPr>
        <w:t>报名注册截止时间</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2024</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color w:val="000000"/>
          <w:kern w:val="0"/>
          <w:sz w:val="32"/>
          <w:szCs w:val="32"/>
        </w:rPr>
        <w:t>日</w:t>
      </w:r>
      <w:r>
        <w:rPr>
          <w:rFonts w:ascii="Times New Roman" w:eastAsia="仿宋_GB2312" w:hAnsi="Times New Roman" w:cs="Times New Roman"/>
          <w:color w:val="000000"/>
          <w:kern w:val="0"/>
          <w:sz w:val="32"/>
          <w:szCs w:val="32"/>
        </w:rPr>
        <w:t>24</w:t>
      </w:r>
      <w:r w:rsidR="00D42A36">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00</w:t>
      </w:r>
      <w:r>
        <w:rPr>
          <w:rFonts w:ascii="Times New Roman" w:eastAsia="仿宋_GB2312" w:hAnsi="Times New Roman" w:cs="Times New Roman"/>
          <w:color w:val="000000"/>
          <w:kern w:val="0"/>
          <w:sz w:val="32"/>
          <w:szCs w:val="32"/>
        </w:rPr>
        <w:t>。</w:t>
      </w:r>
    </w:p>
    <w:p w:rsidR="00725FDF" w:rsidRDefault="004B56E4">
      <w:pPr>
        <w:widowControl/>
        <w:numPr>
          <w:ilvl w:val="0"/>
          <w:numId w:val="3"/>
        </w:numPr>
        <w:adjustRightInd w:val="0"/>
        <w:snapToGrid w:val="0"/>
        <w:spacing w:line="360" w:lineRule="auto"/>
        <w:ind w:leftChars="305" w:left="640"/>
        <w:jc w:val="left"/>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kern w:val="0"/>
          <w:sz w:val="32"/>
          <w:szCs w:val="32"/>
        </w:rPr>
        <w:t>报名注册注意事项</w:t>
      </w:r>
    </w:p>
    <w:p w:rsidR="00725FDF" w:rsidRDefault="004B56E4">
      <w:pPr>
        <w:widowControl/>
        <w:numPr>
          <w:ilvl w:val="0"/>
          <w:numId w:val="4"/>
        </w:numPr>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为确保参会人员收到</w:t>
      </w:r>
      <w:r>
        <w:rPr>
          <w:rFonts w:ascii="Times New Roman" w:eastAsia="仿宋_GB2312" w:hAnsi="Times New Roman" w:cs="Times New Roman" w:hint="eastAsia"/>
          <w:color w:val="000000"/>
          <w:kern w:val="0"/>
          <w:sz w:val="32"/>
          <w:szCs w:val="32"/>
        </w:rPr>
        <w:t>电子</w:t>
      </w:r>
      <w:r>
        <w:rPr>
          <w:rFonts w:ascii="Times New Roman" w:eastAsia="仿宋_GB2312" w:hAnsi="Times New Roman" w:cs="Times New Roman"/>
          <w:color w:val="000000"/>
          <w:kern w:val="0"/>
          <w:sz w:val="32"/>
          <w:szCs w:val="32"/>
        </w:rPr>
        <w:t>发票</w:t>
      </w:r>
      <w:r>
        <w:rPr>
          <w:rFonts w:ascii="Times New Roman" w:eastAsia="仿宋_GB2312" w:hAnsi="Times New Roman" w:cs="Times New Roman" w:hint="eastAsia"/>
          <w:color w:val="000000"/>
          <w:kern w:val="0"/>
          <w:sz w:val="32"/>
          <w:szCs w:val="32"/>
        </w:rPr>
        <w:t>或联系短信</w:t>
      </w:r>
      <w:r>
        <w:rPr>
          <w:rFonts w:ascii="Times New Roman" w:eastAsia="仿宋_GB2312" w:hAnsi="Times New Roman" w:cs="Times New Roman"/>
          <w:color w:val="000000"/>
          <w:kern w:val="0"/>
          <w:sz w:val="32"/>
          <w:szCs w:val="32"/>
        </w:rPr>
        <w:t>等，请务必填写准确、真实的电子邮箱、手机号码等信息；</w:t>
      </w:r>
    </w:p>
    <w:p w:rsidR="00725FDF" w:rsidRDefault="004B56E4">
      <w:pPr>
        <w:widowControl/>
        <w:numPr>
          <w:ilvl w:val="0"/>
          <w:numId w:val="4"/>
        </w:numPr>
        <w:adjustRightInd w:val="0"/>
        <w:snapToGrid w:val="0"/>
        <w:spacing w:line="360" w:lineRule="auto"/>
        <w:ind w:firstLineChars="200" w:firstLine="640"/>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lastRenderedPageBreak/>
        <w:t>本注册链接仅</w:t>
      </w:r>
      <w:proofErr w:type="gramEnd"/>
      <w:r>
        <w:rPr>
          <w:rFonts w:ascii="Times New Roman" w:eastAsia="仿宋_GB2312" w:hAnsi="Times New Roman" w:cs="Times New Roman"/>
          <w:color w:val="000000"/>
          <w:kern w:val="0"/>
          <w:sz w:val="32"/>
          <w:szCs w:val="32"/>
        </w:rPr>
        <w:t>用于报名</w:t>
      </w:r>
      <w:r>
        <w:rPr>
          <w:rFonts w:ascii="Times New Roman" w:eastAsia="仿宋_GB2312" w:hAnsi="Times New Roman" w:cs="Times New Roman" w:hint="eastAsia"/>
          <w:color w:val="000000"/>
          <w:kern w:val="0"/>
          <w:sz w:val="32"/>
          <w:szCs w:val="32"/>
        </w:rPr>
        <w:t>，及缴费凭证上传；</w:t>
      </w:r>
    </w:p>
    <w:p w:rsidR="00725FDF" w:rsidRDefault="004B56E4">
      <w:pPr>
        <w:widowControl/>
        <w:numPr>
          <w:ilvl w:val="0"/>
          <w:numId w:val="4"/>
        </w:numPr>
        <w:adjustRightInd w:val="0"/>
        <w:snapToGri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无征文投稿人员也可交纳注册费</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参加会议。</w:t>
      </w:r>
    </w:p>
    <w:p w:rsidR="00725FDF" w:rsidRDefault="004B56E4">
      <w:pPr>
        <w:adjustRightInd w:val="0"/>
        <w:snapToGrid w:val="0"/>
        <w:spacing w:line="360" w:lineRule="auto"/>
        <w:ind w:leftChars="300" w:left="630"/>
        <w:rPr>
          <w:rFonts w:ascii="Times New Roman" w:eastAsia="楷体_GB2312" w:hAnsi="Times New Roman" w:cs="Times New Roman"/>
          <w:sz w:val="32"/>
          <w:szCs w:val="32"/>
        </w:rPr>
      </w:pPr>
      <w:r>
        <w:rPr>
          <w:rFonts w:ascii="黑体" w:eastAsia="黑体" w:hAnsi="黑体" w:cs="Times New Roman" w:hint="eastAsia"/>
          <w:sz w:val="32"/>
          <w:szCs w:val="32"/>
        </w:rPr>
        <w:t>六</w:t>
      </w:r>
      <w:r>
        <w:rPr>
          <w:rFonts w:ascii="黑体" w:eastAsia="黑体" w:hAnsi="黑体" w:cs="Times New Roman"/>
          <w:sz w:val="32"/>
          <w:szCs w:val="32"/>
        </w:rPr>
        <w:t>、会议</w:t>
      </w:r>
      <w:r>
        <w:rPr>
          <w:rFonts w:ascii="黑体" w:eastAsia="黑体" w:hAnsi="黑体" w:cs="Times New Roman" w:hint="eastAsia"/>
          <w:sz w:val="32"/>
          <w:szCs w:val="32"/>
        </w:rPr>
        <w:t>收</w:t>
      </w:r>
      <w:r>
        <w:rPr>
          <w:rFonts w:ascii="黑体" w:eastAsia="黑体" w:hAnsi="黑体" w:cs="Times New Roman"/>
          <w:sz w:val="32"/>
          <w:szCs w:val="32"/>
        </w:rPr>
        <w:t>费</w:t>
      </w:r>
    </w:p>
    <w:p w:rsidR="00725FDF" w:rsidRDefault="004B56E4">
      <w:pPr>
        <w:adjustRightInd w:val="0"/>
        <w:snapToGrid w:val="0"/>
        <w:spacing w:line="360" w:lineRule="auto"/>
        <w:ind w:leftChars="300" w:left="63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）会议注册费</w:t>
      </w:r>
    </w:p>
    <w:p w:rsidR="00725FDF" w:rsidRDefault="004B56E4">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会议</w:t>
      </w:r>
      <w:r>
        <w:rPr>
          <w:rFonts w:ascii="Times New Roman" w:eastAsia="仿宋_GB2312" w:hAnsi="Times New Roman"/>
          <w:sz w:val="32"/>
          <w:szCs w:val="32"/>
        </w:rPr>
        <w:t>注册费缴费标准：</w:t>
      </w:r>
      <w:r>
        <w:rPr>
          <w:rFonts w:ascii="Times New Roman" w:eastAsia="仿宋_GB2312" w:hAnsi="Times New Roman"/>
          <w:sz w:val="32"/>
          <w:szCs w:val="32"/>
        </w:rPr>
        <w:t>1800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人，学生</w:t>
      </w: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w:t>
      </w:r>
    </w:p>
    <w:p w:rsidR="00725FDF" w:rsidRDefault="004B56E4">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会议注册费包含会议资料及会议期间午餐。</w:t>
      </w:r>
    </w:p>
    <w:p w:rsidR="00725FDF" w:rsidRDefault="004B56E4">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、缴纳方式：</w:t>
      </w:r>
    </w:p>
    <w:p w:rsidR="00725FDF" w:rsidRDefault="004B56E4">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）汇款至中国药学会账户，汇款时请务必备注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流行病学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参会人姓名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，并请于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前汇款。请尽量选择提前汇款方式缴纳会议注册费。支持公对公汇款和个人汇款</w:t>
      </w:r>
      <w:proofErr w:type="gramStart"/>
      <w:r>
        <w:rPr>
          <w:rFonts w:ascii="Times New Roman" w:eastAsia="仿宋_GB2312" w:hAnsi="Times New Roman" w:cs="Times New Roman"/>
          <w:sz w:val="32"/>
          <w:szCs w:val="32"/>
        </w:rPr>
        <w:t>至如下</w:t>
      </w:r>
      <w:proofErr w:type="gramEnd"/>
      <w:r>
        <w:rPr>
          <w:rFonts w:ascii="Times New Roman" w:eastAsia="仿宋_GB2312" w:hAnsi="Times New Roman" w:cs="Times New Roman"/>
          <w:sz w:val="32"/>
          <w:szCs w:val="32"/>
        </w:rPr>
        <w:t>账户：</w:t>
      </w:r>
    </w:p>
    <w:p w:rsidR="00725FDF" w:rsidRDefault="004B56E4">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收款单位：中国药学会</w:t>
      </w:r>
    </w:p>
    <w:p w:rsidR="00725FDF" w:rsidRDefault="004B56E4">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开户行：中国银行总行营业部</w:t>
      </w:r>
    </w:p>
    <w:p w:rsidR="00725FDF" w:rsidRDefault="004B56E4">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账</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778350009320</w:t>
      </w:r>
    </w:p>
    <w:p w:rsidR="00725FDF" w:rsidRDefault="004B56E4">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）报到现场缴纳：可通过</w:t>
      </w:r>
      <w:proofErr w:type="gramStart"/>
      <w:r>
        <w:rPr>
          <w:rFonts w:ascii="Times New Roman" w:eastAsia="仿宋_GB2312" w:hAnsi="Times New Roman" w:cs="Times New Roman"/>
          <w:sz w:val="32"/>
          <w:szCs w:val="32"/>
        </w:rPr>
        <w:t>手机网银</w:t>
      </w:r>
      <w:proofErr w:type="gramEnd"/>
      <w:r>
        <w:rPr>
          <w:rFonts w:ascii="Times New Roman" w:eastAsia="仿宋_GB2312" w:hAnsi="Times New Roman" w:cs="Times New Roman"/>
          <w:sz w:val="32"/>
          <w:szCs w:val="32"/>
        </w:rPr>
        <w:t>汇款，或现场扫描收费二维码（支付宝、微信）转账的方式缴纳注册费；报到现场无</w:t>
      </w:r>
      <w:r>
        <w:rPr>
          <w:rFonts w:ascii="Times New Roman" w:eastAsia="仿宋_GB2312" w:hAnsi="Times New Roman" w:cs="Times New Roman"/>
          <w:sz w:val="32"/>
          <w:szCs w:val="32"/>
        </w:rPr>
        <w:t>POS</w:t>
      </w:r>
      <w:r>
        <w:rPr>
          <w:rFonts w:ascii="Times New Roman" w:eastAsia="仿宋_GB2312" w:hAnsi="Times New Roman" w:cs="Times New Roman"/>
          <w:sz w:val="32"/>
          <w:szCs w:val="32"/>
        </w:rPr>
        <w:t>机，不支持刷卡、银</w:t>
      </w:r>
      <w:proofErr w:type="gramStart"/>
      <w:r>
        <w:rPr>
          <w:rFonts w:ascii="Times New Roman" w:eastAsia="仿宋_GB2312" w:hAnsi="Times New Roman" w:cs="Times New Roman"/>
          <w:sz w:val="32"/>
          <w:szCs w:val="32"/>
        </w:rPr>
        <w:t>联闪付等</w:t>
      </w:r>
      <w:proofErr w:type="gramEnd"/>
      <w:r>
        <w:rPr>
          <w:rFonts w:ascii="Times New Roman" w:eastAsia="仿宋_GB2312" w:hAnsi="Times New Roman" w:cs="Times New Roman"/>
          <w:sz w:val="32"/>
          <w:szCs w:val="32"/>
        </w:rPr>
        <w:t>方式付款。</w:t>
      </w:r>
    </w:p>
    <w:p w:rsidR="00725FDF" w:rsidRDefault="004B56E4">
      <w:pPr>
        <w:adjustRightInd w:val="0"/>
        <w:snapToGrid w:val="0"/>
        <w:spacing w:line="360" w:lineRule="auto"/>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）发票有关事宜</w:t>
      </w:r>
    </w:p>
    <w:p w:rsidR="00725FDF" w:rsidRDefault="004B56E4">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会议注册费可提供增值税普通发票。</w:t>
      </w:r>
    </w:p>
    <w:p w:rsidR="00725FDF" w:rsidRDefault="004B56E4">
      <w:pPr>
        <w:numPr>
          <w:ilvl w:val="0"/>
          <w:numId w:val="5"/>
        </w:num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汇款后请将汇款凭证（扫描件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照片、截图等</w:t>
      </w:r>
      <w:r>
        <w:rPr>
          <w:rFonts w:ascii="Times New Roman" w:eastAsia="仿宋_GB2312" w:hAnsi="Times New Roman" w:cs="Times New Roman" w:hint="eastAsia"/>
          <w:sz w:val="32"/>
          <w:szCs w:val="32"/>
        </w:rPr>
        <w:t>形式</w:t>
      </w:r>
      <w:r>
        <w:rPr>
          <w:rFonts w:ascii="Times New Roman" w:eastAsia="仿宋_GB2312" w:hAnsi="Times New Roman" w:cs="Times New Roman"/>
          <w:sz w:val="32"/>
          <w:szCs w:val="32"/>
        </w:rPr>
        <w:t>）及时</w:t>
      </w:r>
      <w:r>
        <w:rPr>
          <w:rFonts w:ascii="Times New Roman" w:eastAsia="仿宋_GB2312" w:hAnsi="Times New Roman" w:cs="Times New Roman" w:hint="eastAsia"/>
          <w:sz w:val="32"/>
          <w:szCs w:val="32"/>
        </w:rPr>
        <w:t>在填写</w:t>
      </w:r>
      <w:r>
        <w:rPr>
          <w:rFonts w:ascii="Times New Roman" w:eastAsia="仿宋_GB2312" w:hAnsi="Times New Roman" w:cs="Times New Roman"/>
          <w:sz w:val="32"/>
          <w:szCs w:val="32"/>
        </w:rPr>
        <w:t>参会回执</w:t>
      </w:r>
      <w:r>
        <w:rPr>
          <w:rFonts w:ascii="Times New Roman" w:eastAsia="仿宋_GB2312" w:hAnsi="Times New Roman" w:cs="Times New Roman" w:hint="eastAsia"/>
          <w:sz w:val="32"/>
          <w:szCs w:val="32"/>
        </w:rPr>
        <w:t>时</w:t>
      </w:r>
      <w:r>
        <w:rPr>
          <w:rFonts w:ascii="Times New Roman" w:eastAsia="仿宋_GB2312" w:hAnsi="Times New Roman" w:cs="Times New Roman"/>
          <w:sz w:val="32"/>
          <w:szCs w:val="32"/>
        </w:rPr>
        <w:t>上传，以便确认缴费信息、开具发票，</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请提供开发票的准确信息：单位名称（发票抬头）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纳税人识别号或统一</w:t>
      </w:r>
      <w:r>
        <w:rPr>
          <w:rFonts w:ascii="Times New Roman" w:eastAsia="仿宋_GB2312" w:hAnsi="Times New Roman" w:cs="Times New Roman"/>
          <w:sz w:val="32"/>
          <w:szCs w:val="32"/>
        </w:rPr>
        <w:lastRenderedPageBreak/>
        <w:t>社会信用代码</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p>
    <w:p w:rsidR="00725FDF" w:rsidRDefault="004B56E4">
      <w:pPr>
        <w:numPr>
          <w:ilvl w:val="0"/>
          <w:numId w:val="5"/>
        </w:num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汇款人和参会人员姓名不一致、或一个单位给多名参会代表汇款、单位统一汇款但要求分别开发票等情况，请务必将详细说明发邮件至会务组邮箱（</w:t>
      </w:r>
      <w:r>
        <w:rPr>
          <w:rFonts w:ascii="Times New Roman" w:eastAsia="仿宋_GB2312" w:hAnsi="Times New Roman" w:cs="Times New Roman"/>
          <w:sz w:val="32"/>
          <w:szCs w:val="32"/>
        </w:rPr>
        <w:t>z14@cpa.org.cn</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，告知汇款人姓名、参会人姓名、工作单位、联系方式、开具发票的详细信息、发票张数及金额、以及接收发票的人员及联系方式。</w:t>
      </w:r>
    </w:p>
    <w:p w:rsidR="00725FDF" w:rsidRDefault="004B56E4">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、汇款后因为特殊原因未能参会的代表可以给会务组发送电子邮件（</w:t>
      </w:r>
      <w:r>
        <w:rPr>
          <w:rFonts w:ascii="Times New Roman" w:eastAsia="仿宋_GB2312" w:hAnsi="Times New Roman" w:cs="Times New Roman"/>
          <w:sz w:val="32"/>
          <w:szCs w:val="32"/>
        </w:rPr>
        <w:t>z14@cpa.org.cn</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申请全额退还注册费，退费工作需要会后统一办理，按照原汇款路径原路退回。为便于准确退款，请在提交退款申请时将原汇款人员（或单位）全称及账户信息（账号、开户行）在邮件中注明。</w:t>
      </w:r>
    </w:p>
    <w:p w:rsidR="00725FDF" w:rsidRDefault="004B56E4">
      <w:pPr>
        <w:adjustRightInd w:val="0"/>
        <w:snapToGrid w:val="0"/>
        <w:spacing w:line="360" w:lineRule="auto"/>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）其他</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有关会议具体安排参</w:t>
      </w:r>
      <w:r>
        <w:rPr>
          <w:rFonts w:ascii="Times New Roman" w:eastAsia="仿宋_GB2312" w:hAnsi="Times New Roman" w:cs="Times New Roman"/>
          <w:color w:val="000000"/>
          <w:spacing w:val="-10"/>
          <w:kern w:val="0"/>
          <w:sz w:val="32"/>
          <w:szCs w:val="32"/>
        </w:rPr>
        <w:t>见后续发布的通知</w:t>
      </w:r>
      <w:r>
        <w:rPr>
          <w:rFonts w:ascii="Times New Roman" w:eastAsia="仿宋_GB2312" w:hAnsi="Times New Roman" w:cs="Times New Roman"/>
          <w:color w:val="000000"/>
          <w:kern w:val="0"/>
          <w:sz w:val="32"/>
          <w:szCs w:val="32"/>
        </w:rPr>
        <w:t>。</w:t>
      </w:r>
    </w:p>
    <w:p w:rsidR="00725FDF" w:rsidRDefault="004B56E4">
      <w:pPr>
        <w:widowControl/>
        <w:adjustRightInd w:val="0"/>
        <w:snapToGrid w:val="0"/>
        <w:spacing w:line="360" w:lineRule="auto"/>
        <w:ind w:firstLineChars="200" w:firstLine="640"/>
        <w:jc w:val="left"/>
        <w:rPr>
          <w:rFonts w:ascii="Times New Roman" w:eastAsia="黑体" w:hAnsi="Times New Roman" w:cs="Times New Roman"/>
          <w:bCs/>
          <w:color w:val="000000"/>
          <w:kern w:val="0"/>
          <w:sz w:val="32"/>
          <w:szCs w:val="32"/>
        </w:rPr>
      </w:pPr>
      <w:r>
        <w:rPr>
          <w:rFonts w:ascii="Times New Roman" w:eastAsia="黑体" w:hAnsi="Times New Roman" w:cs="Times New Roman" w:hint="eastAsia"/>
          <w:bCs/>
          <w:color w:val="000000"/>
          <w:kern w:val="0"/>
          <w:sz w:val="32"/>
          <w:szCs w:val="32"/>
        </w:rPr>
        <w:t>七、其他</w:t>
      </w:r>
      <w:r>
        <w:rPr>
          <w:rFonts w:ascii="Times New Roman" w:eastAsia="黑体" w:hAnsi="Times New Roman" w:cs="Times New Roman"/>
          <w:bCs/>
          <w:color w:val="000000"/>
          <w:kern w:val="0"/>
          <w:sz w:val="32"/>
          <w:szCs w:val="32"/>
        </w:rPr>
        <w:t>注意事项</w:t>
      </w:r>
    </w:p>
    <w:p w:rsidR="00725FDF" w:rsidRDefault="004B56E4">
      <w:pPr>
        <w:widowControl/>
        <w:adjustRightInd w:val="0"/>
        <w:snapToGrid w:val="0"/>
        <w:spacing w:line="360" w:lineRule="auto"/>
        <w:ind w:firstLineChars="200" w:firstLine="640"/>
        <w:jc w:val="left"/>
        <w:rPr>
          <w:rFonts w:ascii="Times New Roman" w:eastAsia="黑体" w:hAnsi="Times New Roman" w:cs="Times New Roman"/>
          <w:bCs/>
          <w:color w:val="000000"/>
          <w:kern w:val="0"/>
          <w:sz w:val="32"/>
          <w:szCs w:val="32"/>
        </w:rPr>
      </w:pPr>
      <w:r>
        <w:rPr>
          <w:rFonts w:ascii="Times New Roman" w:eastAsia="仿宋_GB2312" w:hAnsi="Times New Roman" w:cs="Times New Roman"/>
          <w:color w:val="000000"/>
          <w:kern w:val="0"/>
          <w:sz w:val="32"/>
          <w:szCs w:val="32"/>
        </w:rPr>
        <w:t>参会人员往返交通及住宿等费用自理。</w:t>
      </w:r>
      <w:r>
        <w:rPr>
          <w:rFonts w:ascii="仿宋_GB2312" w:eastAsia="仿宋_GB2312" w:hAnsi="Times New Roman" w:cs="Times New Roman" w:hint="eastAsia"/>
          <w:bCs/>
          <w:color w:val="000000"/>
          <w:kern w:val="0"/>
          <w:sz w:val="32"/>
          <w:szCs w:val="32"/>
        </w:rPr>
        <w:t>住宿与用餐的具体安排</w:t>
      </w:r>
      <w:r>
        <w:rPr>
          <w:rFonts w:ascii="仿宋_GB2312" w:eastAsia="仿宋_GB2312" w:hAnsi="Times New Roman" w:cs="Times New Roman"/>
          <w:bCs/>
          <w:color w:val="000000"/>
          <w:kern w:val="0"/>
          <w:sz w:val="32"/>
          <w:szCs w:val="32"/>
        </w:rPr>
        <w:t>如下：</w:t>
      </w:r>
    </w:p>
    <w:p w:rsidR="00725FDF" w:rsidRDefault="004B56E4">
      <w:pPr>
        <w:adjustRightInd w:val="0"/>
        <w:snapToGrid w:val="0"/>
        <w:spacing w:line="360" w:lineRule="auto"/>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（一）现场住宿安排</w:t>
      </w:r>
    </w:p>
    <w:p w:rsidR="00725FDF" w:rsidRDefault="004B56E4">
      <w:pPr>
        <w:widowControl/>
        <w:adjustRightInd w:val="0"/>
        <w:snapToGrid w:val="0"/>
        <w:spacing w:line="360" w:lineRule="auto"/>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会议酒店及周边推荐酒店</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供</w:t>
      </w:r>
      <w:r>
        <w:rPr>
          <w:rFonts w:ascii="Times New Roman" w:eastAsia="仿宋_GB2312" w:hAnsi="Times New Roman" w:cs="Times New Roman" w:hint="eastAsia"/>
          <w:color w:val="000000" w:themeColor="text1"/>
          <w:kern w:val="0"/>
          <w:sz w:val="32"/>
          <w:szCs w:val="32"/>
        </w:rPr>
        <w:t>参会代表</w:t>
      </w:r>
      <w:r>
        <w:rPr>
          <w:rFonts w:ascii="Times New Roman" w:eastAsia="仿宋_GB2312" w:hAnsi="Times New Roman" w:cs="Times New Roman"/>
          <w:color w:val="000000" w:themeColor="text1"/>
          <w:kern w:val="0"/>
          <w:sz w:val="32"/>
          <w:szCs w:val="32"/>
        </w:rPr>
        <w:t>选择</w:t>
      </w:r>
      <w:r>
        <w:rPr>
          <w:rFonts w:ascii="Times New Roman" w:eastAsia="仿宋_GB2312" w:hAnsi="Times New Roman" w:cs="Times New Roman" w:hint="eastAsia"/>
          <w:color w:val="000000" w:themeColor="text1"/>
          <w:kern w:val="0"/>
          <w:sz w:val="32"/>
          <w:szCs w:val="32"/>
        </w:rPr>
        <w:t>，费用自理</w:t>
      </w:r>
      <w:r>
        <w:rPr>
          <w:rFonts w:ascii="Times New Roman" w:eastAsia="仿宋_GB2312" w:hAnsi="Times New Roman" w:cs="Times New Roman"/>
          <w:color w:val="000000" w:themeColor="text1"/>
          <w:kern w:val="0"/>
          <w:sz w:val="32"/>
          <w:szCs w:val="32"/>
        </w:rPr>
        <w:t>：</w:t>
      </w:r>
    </w:p>
    <w:p w:rsidR="00725FDF" w:rsidRDefault="004B56E4">
      <w:pPr>
        <w:pStyle w:val="af2"/>
        <w:numPr>
          <w:ilvl w:val="0"/>
          <w:numId w:val="6"/>
        </w:numPr>
        <w:adjustRightInd w:val="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武汉楚天粤海国际大酒店（武汉市武昌区东湖路</w:t>
      </w:r>
      <w:r>
        <w:rPr>
          <w:rFonts w:ascii="Times New Roman" w:eastAsia="仿宋_GB2312" w:hAnsi="Times New Roman" w:cs="Times New Roman" w:hint="eastAsia"/>
          <w:color w:val="000000"/>
          <w:kern w:val="0"/>
          <w:sz w:val="32"/>
          <w:szCs w:val="32"/>
        </w:rPr>
        <w:t>181</w:t>
      </w:r>
      <w:r>
        <w:rPr>
          <w:rFonts w:ascii="Times New Roman" w:eastAsia="仿宋_GB2312" w:hAnsi="Times New Roman" w:cs="Times New Roman"/>
          <w:color w:val="000000"/>
          <w:kern w:val="0"/>
          <w:sz w:val="32"/>
          <w:szCs w:val="32"/>
        </w:rPr>
        <w:t>号），会议酒店，房费约</w:t>
      </w:r>
      <w:r>
        <w:rPr>
          <w:rFonts w:ascii="Times New Roman" w:eastAsia="仿宋_GB2312" w:hAnsi="Times New Roman" w:cs="Times New Roman"/>
          <w:color w:val="000000"/>
          <w:kern w:val="0"/>
          <w:sz w:val="32"/>
          <w:szCs w:val="32"/>
        </w:rPr>
        <w:t>480</w:t>
      </w:r>
      <w:r>
        <w:rPr>
          <w:rFonts w:ascii="Times New Roman" w:eastAsia="仿宋_GB2312" w:hAnsi="Times New Roman" w:cs="Times New Roman"/>
          <w:color w:val="000000"/>
          <w:kern w:val="0"/>
          <w:sz w:val="32"/>
          <w:szCs w:val="32"/>
        </w:rPr>
        <w:t>元</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天，联系方式：</w:t>
      </w:r>
      <w:r>
        <w:rPr>
          <w:rFonts w:ascii="Times New Roman" w:eastAsia="仿宋_GB2312" w:hAnsi="Times New Roman" w:cs="Times New Roman"/>
          <w:color w:val="000000"/>
          <w:kern w:val="0"/>
          <w:sz w:val="32"/>
          <w:szCs w:val="32"/>
        </w:rPr>
        <w:t>027-86628888</w:t>
      </w:r>
      <w:r>
        <w:rPr>
          <w:rFonts w:ascii="Times New Roman" w:eastAsia="仿宋_GB2312" w:hAnsi="Times New Roman" w:cs="Times New Roman"/>
          <w:color w:val="000000"/>
          <w:kern w:val="0"/>
          <w:sz w:val="32"/>
          <w:szCs w:val="32"/>
        </w:rPr>
        <w:t>。</w:t>
      </w:r>
    </w:p>
    <w:p w:rsidR="00725FDF" w:rsidRDefault="004B56E4">
      <w:pPr>
        <w:pStyle w:val="af2"/>
        <w:numPr>
          <w:ilvl w:val="0"/>
          <w:numId w:val="6"/>
        </w:numPr>
        <w:adjustRightInd w:val="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武汉滨湖大厦</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湖北省博物馆店（武汉市武昌区东湖路</w:t>
      </w:r>
      <w:r>
        <w:rPr>
          <w:rFonts w:ascii="Times New Roman" w:eastAsia="仿宋_GB2312" w:hAnsi="Times New Roman" w:cs="Times New Roman"/>
          <w:color w:val="000000"/>
          <w:kern w:val="0"/>
          <w:sz w:val="32"/>
          <w:szCs w:val="32"/>
        </w:rPr>
        <w:t>157</w:t>
      </w:r>
      <w:r>
        <w:rPr>
          <w:rFonts w:ascii="Times New Roman" w:eastAsia="仿宋_GB2312" w:hAnsi="Times New Roman" w:cs="Times New Roman"/>
          <w:color w:val="000000"/>
          <w:kern w:val="0"/>
          <w:sz w:val="32"/>
          <w:szCs w:val="32"/>
        </w:rPr>
        <w:t>号），距离会场约</w:t>
      </w:r>
      <w:r>
        <w:rPr>
          <w:rFonts w:ascii="Times New Roman" w:eastAsia="仿宋_GB2312" w:hAnsi="Times New Roman" w:cs="Times New Roman"/>
          <w:color w:val="000000"/>
          <w:kern w:val="0"/>
          <w:sz w:val="32"/>
          <w:szCs w:val="32"/>
        </w:rPr>
        <w:t>400</w:t>
      </w:r>
      <w:r>
        <w:rPr>
          <w:rFonts w:ascii="Times New Roman" w:eastAsia="仿宋_GB2312" w:hAnsi="Times New Roman" w:cs="Times New Roman"/>
          <w:color w:val="000000"/>
          <w:kern w:val="0"/>
          <w:sz w:val="32"/>
          <w:szCs w:val="32"/>
        </w:rPr>
        <w:t>米，房费约</w:t>
      </w:r>
      <w:r>
        <w:rPr>
          <w:rFonts w:ascii="Times New Roman" w:eastAsia="仿宋_GB2312" w:hAnsi="Times New Roman" w:cs="Times New Roman" w:hint="eastAsia"/>
          <w:color w:val="000000"/>
          <w:kern w:val="0"/>
          <w:sz w:val="32"/>
          <w:szCs w:val="32"/>
        </w:rPr>
        <w:t>400</w:t>
      </w:r>
      <w:r>
        <w:rPr>
          <w:rFonts w:ascii="Times New Roman" w:eastAsia="仿宋_GB2312" w:hAnsi="Times New Roman" w:cs="Times New Roman"/>
          <w:color w:val="000000"/>
          <w:kern w:val="0"/>
          <w:sz w:val="32"/>
          <w:szCs w:val="32"/>
        </w:rPr>
        <w:t>元</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天，联系方式：</w:t>
      </w:r>
      <w:r>
        <w:rPr>
          <w:rFonts w:ascii="Times New Roman" w:eastAsia="仿宋_GB2312" w:hAnsi="Times New Roman" w:cs="Times New Roman"/>
          <w:color w:val="000000"/>
          <w:kern w:val="0"/>
          <w:sz w:val="32"/>
          <w:szCs w:val="32"/>
        </w:rPr>
        <w:t>027-</w:t>
      </w:r>
      <w:r>
        <w:rPr>
          <w:rFonts w:ascii="Times New Roman" w:eastAsia="仿宋_GB2312" w:hAnsi="Times New Roman" w:cs="Times New Roman"/>
          <w:color w:val="000000"/>
          <w:kern w:val="0"/>
          <w:sz w:val="32"/>
          <w:szCs w:val="32"/>
        </w:rPr>
        <w:lastRenderedPageBreak/>
        <w:t>68892222</w:t>
      </w:r>
      <w:r>
        <w:rPr>
          <w:rFonts w:ascii="Times New Roman" w:eastAsia="仿宋_GB2312" w:hAnsi="Times New Roman" w:cs="Times New Roman"/>
          <w:color w:val="000000"/>
          <w:kern w:val="0"/>
          <w:sz w:val="32"/>
          <w:szCs w:val="32"/>
        </w:rPr>
        <w:t>。</w:t>
      </w:r>
    </w:p>
    <w:p w:rsidR="00725FDF" w:rsidRDefault="004B56E4">
      <w:pPr>
        <w:pStyle w:val="af2"/>
        <w:numPr>
          <w:ilvl w:val="0"/>
          <w:numId w:val="6"/>
        </w:numPr>
        <w:adjustRightInd w:val="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城市便捷酒店</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武汉东亭店（武汉市武昌区东亭路</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号），距离会场约</w:t>
      </w:r>
      <w:r>
        <w:rPr>
          <w:rFonts w:ascii="Times New Roman" w:eastAsia="仿宋_GB2312" w:hAnsi="Times New Roman" w:cs="Times New Roman"/>
          <w:color w:val="000000"/>
          <w:kern w:val="0"/>
          <w:sz w:val="32"/>
          <w:szCs w:val="32"/>
        </w:rPr>
        <w:t>500</w:t>
      </w:r>
      <w:r>
        <w:rPr>
          <w:rFonts w:ascii="Times New Roman" w:eastAsia="仿宋_GB2312" w:hAnsi="Times New Roman" w:cs="Times New Roman"/>
          <w:color w:val="000000"/>
          <w:kern w:val="0"/>
          <w:sz w:val="32"/>
          <w:szCs w:val="32"/>
        </w:rPr>
        <w:t>米，房费约</w:t>
      </w:r>
      <w:r>
        <w:rPr>
          <w:rFonts w:ascii="Times New Roman" w:eastAsia="仿宋_GB2312" w:hAnsi="Times New Roman" w:cs="Times New Roman"/>
          <w:color w:val="000000"/>
          <w:kern w:val="0"/>
          <w:sz w:val="32"/>
          <w:szCs w:val="32"/>
        </w:rPr>
        <w:t>250</w:t>
      </w:r>
      <w:r>
        <w:rPr>
          <w:rFonts w:ascii="Times New Roman" w:eastAsia="仿宋_GB2312" w:hAnsi="Times New Roman" w:cs="Times New Roman"/>
          <w:color w:val="000000"/>
          <w:kern w:val="0"/>
          <w:sz w:val="32"/>
          <w:szCs w:val="32"/>
        </w:rPr>
        <w:t>元</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天，联系方式：</w:t>
      </w:r>
      <w:r>
        <w:rPr>
          <w:rFonts w:ascii="Times New Roman" w:eastAsia="仿宋_GB2312" w:hAnsi="Times New Roman" w:cs="Times New Roman"/>
          <w:color w:val="000000"/>
          <w:kern w:val="0"/>
          <w:sz w:val="32"/>
          <w:szCs w:val="32"/>
        </w:rPr>
        <w:t>027-88772988</w:t>
      </w:r>
      <w:r>
        <w:rPr>
          <w:rFonts w:ascii="Times New Roman" w:eastAsia="仿宋_GB2312" w:hAnsi="Times New Roman" w:cs="Times New Roman"/>
          <w:color w:val="000000"/>
          <w:kern w:val="0"/>
          <w:sz w:val="32"/>
          <w:szCs w:val="32"/>
        </w:rPr>
        <w:t>。</w:t>
      </w:r>
    </w:p>
    <w:p w:rsidR="00725FDF" w:rsidRDefault="004B56E4">
      <w:pPr>
        <w:pStyle w:val="af2"/>
        <w:adjustRightInd w:val="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所有房价以</w:t>
      </w:r>
      <w:r>
        <w:rPr>
          <w:rFonts w:ascii="Times New Roman" w:eastAsia="仿宋_GB2312" w:hAnsi="Times New Roman" w:cs="Times New Roman" w:hint="eastAsia"/>
          <w:color w:val="000000"/>
          <w:kern w:val="0"/>
          <w:sz w:val="32"/>
          <w:szCs w:val="32"/>
        </w:rPr>
        <w:t>会议当天</w:t>
      </w:r>
      <w:r>
        <w:rPr>
          <w:rFonts w:ascii="Times New Roman" w:eastAsia="仿宋_GB2312" w:hAnsi="Times New Roman" w:cs="Times New Roman"/>
          <w:color w:val="000000"/>
          <w:kern w:val="0"/>
          <w:sz w:val="32"/>
          <w:szCs w:val="32"/>
        </w:rPr>
        <w:t>酒店价格为准，以上价格仅供参考。</w:t>
      </w:r>
    </w:p>
    <w:p w:rsidR="00725FDF" w:rsidRDefault="004B56E4">
      <w:pPr>
        <w:numPr>
          <w:ilvl w:val="0"/>
          <w:numId w:val="7"/>
        </w:numPr>
        <w:adjustRightInd w:val="0"/>
        <w:snapToGrid w:val="0"/>
        <w:spacing w:line="360" w:lineRule="auto"/>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现场会议用餐</w:t>
      </w:r>
    </w:p>
    <w:p w:rsidR="00725FDF" w:rsidRDefault="004B56E4">
      <w:pPr>
        <w:pStyle w:val="af2"/>
        <w:adjustRightInd w:val="0"/>
        <w:snapToGrid w:val="0"/>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会议期间大会组委会为参会代表提供餐券，凭券用餐，剩余餐券不退。</w:t>
      </w:r>
    </w:p>
    <w:p w:rsidR="00725FDF" w:rsidRDefault="004B56E4">
      <w:pPr>
        <w:pStyle w:val="af2"/>
        <w:widowControl/>
        <w:numPr>
          <w:ilvl w:val="0"/>
          <w:numId w:val="8"/>
        </w:numPr>
        <w:tabs>
          <w:tab w:val="left" w:pos="1418"/>
        </w:tabs>
        <w:adjustRightInd w:val="0"/>
        <w:snapToGrid w:val="0"/>
        <w:spacing w:line="360" w:lineRule="auto"/>
        <w:ind w:firstLineChars="0" w:hanging="11"/>
        <w:jc w:val="lef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联系人与联系方式</w:t>
      </w:r>
    </w:p>
    <w:p w:rsidR="00725FDF" w:rsidRDefault="004B56E4">
      <w:pPr>
        <w:widowControl/>
        <w:adjustRightInd w:val="0"/>
        <w:snapToGrid w:val="0"/>
        <w:spacing w:line="360" w:lineRule="auto"/>
        <w:ind w:firstLineChars="200" w:firstLine="640"/>
        <w:jc w:val="left"/>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1.联系人与联系电话：杨燕（会议征文），027-67812505；</w:t>
      </w:r>
      <w:proofErr w:type="gramStart"/>
      <w:r>
        <w:rPr>
          <w:rFonts w:ascii="仿宋_GB2312" w:eastAsia="仿宋_GB2312" w:hAnsi="仿宋" w:cs="宋体" w:hint="eastAsia"/>
          <w:color w:val="000000"/>
          <w:kern w:val="0"/>
          <w:sz w:val="32"/>
          <w:szCs w:val="32"/>
        </w:rPr>
        <w:t>郑香宜</w:t>
      </w:r>
      <w:proofErr w:type="gramEnd"/>
      <w:r>
        <w:rPr>
          <w:rFonts w:ascii="仿宋_GB2312" w:eastAsia="仿宋_GB2312" w:hAnsi="仿宋" w:cs="宋体" w:hint="eastAsia"/>
          <w:color w:val="000000"/>
          <w:kern w:val="0"/>
          <w:sz w:val="32"/>
          <w:szCs w:val="32"/>
        </w:rPr>
        <w:t>（会务咨询），</w:t>
      </w:r>
      <w:r>
        <w:rPr>
          <w:rFonts w:ascii="Times New Roman" w:eastAsia="仿宋_GB2312" w:hAnsi="Times New Roman" w:cs="Times New Roman"/>
          <w:color w:val="000000"/>
          <w:kern w:val="0"/>
          <w:sz w:val="32"/>
          <w:szCs w:val="32"/>
        </w:rPr>
        <w:t>18223149639</w:t>
      </w:r>
    </w:p>
    <w:p w:rsidR="00725FDF" w:rsidRDefault="004B56E4">
      <w:pPr>
        <w:widowControl/>
        <w:adjustRightInd w:val="0"/>
        <w:snapToGrid w:val="0"/>
        <w:spacing w:line="360" w:lineRule="auto"/>
        <w:ind w:leftChars="300" w:left="630"/>
        <w:jc w:val="left"/>
        <w:rPr>
          <w:rFonts w:ascii="Times New Roman" w:eastAsia="仿宋_GB2312" w:hAnsi="Times New Roman" w:cs="Times New Roman"/>
          <w:color w:val="000000"/>
          <w:kern w:val="0"/>
          <w:sz w:val="32"/>
          <w:szCs w:val="32"/>
        </w:rPr>
      </w:pPr>
      <w:r>
        <w:rPr>
          <w:rFonts w:ascii="仿宋_GB2312" w:eastAsia="仿宋_GB2312" w:hAnsi="仿宋" w:cs="宋体" w:hint="eastAsia"/>
          <w:color w:val="000000"/>
          <w:kern w:val="0"/>
          <w:sz w:val="32"/>
          <w:szCs w:val="32"/>
        </w:rPr>
        <w:t>2.电子邮箱：z14@cpa.org.cn</w:t>
      </w:r>
    </w:p>
    <w:p w:rsidR="00725FDF" w:rsidRDefault="004B56E4">
      <w:pPr>
        <w:pStyle w:val="af2"/>
        <w:widowControl/>
        <w:numPr>
          <w:ilvl w:val="0"/>
          <w:numId w:val="8"/>
        </w:numPr>
        <w:tabs>
          <w:tab w:val="left" w:pos="1418"/>
        </w:tabs>
        <w:adjustRightInd w:val="0"/>
        <w:snapToGrid w:val="0"/>
        <w:spacing w:line="360" w:lineRule="auto"/>
        <w:ind w:firstLineChars="0" w:hanging="11"/>
        <w:jc w:val="lef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会议资讯</w:t>
      </w:r>
    </w:p>
    <w:p w:rsidR="00725FDF" w:rsidRDefault="004B56E4">
      <w:pPr>
        <w:pStyle w:val="ab"/>
        <w:shd w:val="clear" w:color="auto" w:fill="FFFFFF"/>
        <w:spacing w:before="0" w:beforeAutospacing="0" w:after="180" w:afterAutospacing="0" w:line="300" w:lineRule="atLeast"/>
        <w:ind w:firstLine="42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更多资讯请关注</w:t>
      </w:r>
      <w:proofErr w:type="gramStart"/>
      <w:r>
        <w:rPr>
          <w:rFonts w:ascii="Times New Roman" w:eastAsia="仿宋_GB2312" w:hAnsi="Times New Roman" w:cs="Times New Roman"/>
          <w:color w:val="000000"/>
          <w:sz w:val="32"/>
          <w:szCs w:val="32"/>
        </w:rPr>
        <w:t>中国药学会官网</w:t>
      </w:r>
      <w:proofErr w:type="gramEnd"/>
      <w:r>
        <w:rPr>
          <w:rFonts w:ascii="Times New Roman" w:eastAsia="仿宋_GB2312" w:hAnsi="Times New Roman" w:cs="Times New Roman"/>
          <w:color w:val="000000"/>
          <w:sz w:val="32"/>
          <w:szCs w:val="32"/>
        </w:rPr>
        <w:t>https://www.cpa.org.cn/</w:t>
      </w:r>
      <w:r>
        <w:rPr>
          <w:rFonts w:ascii="Times New Roman" w:eastAsia="仿宋_GB2312" w:hAnsi="Times New Roman" w:cs="Times New Roman"/>
          <w:color w:val="000000"/>
          <w:sz w:val="32"/>
          <w:szCs w:val="32"/>
        </w:rPr>
        <w:t>或</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中国药学会</w:t>
      </w:r>
      <w:r>
        <w:rPr>
          <w:rFonts w:ascii="Times New Roman" w:eastAsia="仿宋_GB2312" w:hAnsi="Times New Roman" w:cs="Times New Roman"/>
          <w:color w:val="000000"/>
          <w:sz w:val="32"/>
          <w:szCs w:val="32"/>
        </w:rPr>
        <w:t>”</w:t>
      </w:r>
      <w:proofErr w:type="gramStart"/>
      <w:r>
        <w:rPr>
          <w:rFonts w:ascii="Times New Roman" w:eastAsia="仿宋_GB2312" w:hAnsi="Times New Roman" w:cs="Times New Roman"/>
          <w:color w:val="000000"/>
          <w:sz w:val="32"/>
          <w:szCs w:val="32"/>
        </w:rPr>
        <w:t>微信公众号</w:t>
      </w:r>
      <w:proofErr w:type="gramEnd"/>
      <w:r>
        <w:rPr>
          <w:rFonts w:ascii="Times New Roman" w:eastAsia="仿宋_GB2312" w:hAnsi="Times New Roman" w:cs="Times New Roman"/>
          <w:color w:val="000000"/>
          <w:sz w:val="32"/>
          <w:szCs w:val="32"/>
        </w:rPr>
        <w:t>。</w:t>
      </w:r>
    </w:p>
    <w:p w:rsidR="00725FDF" w:rsidRDefault="004B56E4">
      <w:pPr>
        <w:widowControl/>
        <w:adjustRightInd w:val="0"/>
        <w:snapToGrid w:val="0"/>
        <w:spacing w:line="360" w:lineRule="auto"/>
        <w:ind w:firstLineChars="200" w:firstLine="640"/>
        <w:jc w:val="center"/>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 xml:space="preserve">     </w:t>
      </w:r>
    </w:p>
    <w:p w:rsidR="00725FDF" w:rsidRDefault="004B56E4">
      <w:pPr>
        <w:widowControl/>
        <w:adjustRightInd w:val="0"/>
        <w:snapToGrid w:val="0"/>
        <w:spacing w:line="360" w:lineRule="auto"/>
        <w:ind w:firstLineChars="200" w:firstLine="640"/>
        <w:rPr>
          <w:rFonts w:ascii="仿宋_GB2312" w:eastAsia="仿宋_GB2312" w:hAnsi="仿宋" w:cs="仿宋" w:hint="eastAsia"/>
          <w:kern w:val="0"/>
          <w:sz w:val="32"/>
          <w:szCs w:val="32"/>
        </w:rPr>
      </w:pPr>
      <w:r>
        <w:rPr>
          <w:rFonts w:ascii="仿宋_GB2312" w:eastAsia="仿宋_GB2312" w:hAnsi="仿宋" w:cs="仿宋" w:hint="eastAsia"/>
          <w:kern w:val="0"/>
          <w:sz w:val="32"/>
          <w:szCs w:val="32"/>
        </w:rPr>
        <w:t>附件：2024年中国药学会药物流行病学学术年会初步日程</w:t>
      </w:r>
    </w:p>
    <w:p w:rsidR="00725FDF" w:rsidRDefault="00725FDF">
      <w:pPr>
        <w:widowControl/>
        <w:adjustRightInd w:val="0"/>
        <w:snapToGrid w:val="0"/>
        <w:spacing w:line="360" w:lineRule="auto"/>
        <w:rPr>
          <w:rFonts w:ascii="Times New Roman" w:eastAsia="仿宋_GB2312" w:hAnsi="Times New Roman" w:cs="Times New Roman"/>
          <w:bCs/>
          <w:kern w:val="0"/>
          <w:sz w:val="32"/>
          <w:szCs w:val="32"/>
        </w:rPr>
      </w:pPr>
    </w:p>
    <w:p w:rsidR="00725FDF" w:rsidRDefault="00725FDF">
      <w:pPr>
        <w:widowControl/>
        <w:adjustRightInd w:val="0"/>
        <w:snapToGrid w:val="0"/>
        <w:spacing w:line="360" w:lineRule="auto"/>
        <w:rPr>
          <w:rFonts w:ascii="Times New Roman" w:eastAsia="仿宋_GB2312" w:hAnsi="Times New Roman" w:cs="Times New Roman"/>
          <w:bCs/>
          <w:kern w:val="0"/>
          <w:sz w:val="32"/>
          <w:szCs w:val="32"/>
        </w:rPr>
      </w:pPr>
    </w:p>
    <w:p w:rsidR="00725FDF" w:rsidRDefault="004B56E4">
      <w:pPr>
        <w:widowControl/>
        <w:adjustRightInd w:val="0"/>
        <w:snapToGrid w:val="0"/>
        <w:spacing w:line="360" w:lineRule="auto"/>
        <w:ind w:firstLineChars="200" w:firstLine="640"/>
        <w:jc w:val="center"/>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 xml:space="preserve">                    </w:t>
      </w:r>
      <w:r>
        <w:rPr>
          <w:rFonts w:ascii="Times New Roman" w:eastAsia="仿宋_GB2312" w:hAnsi="Times New Roman" w:cs="Times New Roman"/>
          <w:bCs/>
          <w:kern w:val="0"/>
          <w:sz w:val="32"/>
          <w:szCs w:val="32"/>
        </w:rPr>
        <w:t>中国药学会</w:t>
      </w:r>
      <w:r>
        <w:rPr>
          <w:rFonts w:ascii="Times New Roman" w:eastAsia="仿宋_GB2312" w:hAnsi="Times New Roman" w:cs="Times New Roman"/>
          <w:bCs/>
          <w:kern w:val="0"/>
          <w:sz w:val="32"/>
          <w:szCs w:val="32"/>
        </w:rPr>
        <w:t xml:space="preserve">            </w:t>
      </w:r>
    </w:p>
    <w:p w:rsidR="00725FDF" w:rsidRDefault="004B56E4">
      <w:pPr>
        <w:widowControl/>
        <w:adjustRightInd w:val="0"/>
        <w:snapToGrid w:val="0"/>
        <w:spacing w:line="360" w:lineRule="auto"/>
        <w:ind w:firstLineChars="200" w:firstLine="640"/>
        <w:jc w:val="center"/>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 xml:space="preserve">                     2024</w:t>
      </w:r>
      <w:r>
        <w:rPr>
          <w:rFonts w:ascii="Times New Roman" w:eastAsia="仿宋_GB2312" w:hAnsi="Times New Roman" w:cs="Times New Roman"/>
          <w:bCs/>
          <w:kern w:val="0"/>
          <w:sz w:val="32"/>
          <w:szCs w:val="32"/>
        </w:rPr>
        <w:t>年</w:t>
      </w:r>
      <w:r>
        <w:rPr>
          <w:rFonts w:ascii="Times New Roman" w:eastAsia="仿宋_GB2312" w:hAnsi="Times New Roman" w:cs="Times New Roman" w:hint="eastAsia"/>
          <w:bCs/>
          <w:kern w:val="0"/>
          <w:sz w:val="32"/>
          <w:szCs w:val="32"/>
        </w:rPr>
        <w:t>10</w:t>
      </w:r>
      <w:r>
        <w:rPr>
          <w:rFonts w:ascii="Times New Roman" w:eastAsia="仿宋_GB2312" w:hAnsi="Times New Roman" w:cs="Times New Roman"/>
          <w:bCs/>
          <w:kern w:val="0"/>
          <w:sz w:val="32"/>
          <w:szCs w:val="32"/>
        </w:rPr>
        <w:t>月</w:t>
      </w:r>
      <w:r w:rsidR="00D42A36">
        <w:rPr>
          <w:rFonts w:ascii="Times New Roman" w:eastAsia="仿宋_GB2312" w:hAnsi="Times New Roman" w:cs="Times New Roman"/>
          <w:bCs/>
          <w:kern w:val="0"/>
          <w:sz w:val="32"/>
          <w:szCs w:val="32"/>
        </w:rPr>
        <w:t>10</w:t>
      </w:r>
      <w:r>
        <w:rPr>
          <w:rFonts w:ascii="Times New Roman" w:eastAsia="仿宋_GB2312" w:hAnsi="Times New Roman" w:cs="Times New Roman"/>
          <w:bCs/>
          <w:kern w:val="0"/>
          <w:sz w:val="32"/>
          <w:szCs w:val="32"/>
        </w:rPr>
        <w:t>日</w:t>
      </w:r>
    </w:p>
    <w:p w:rsidR="00725FDF" w:rsidRDefault="004B56E4">
      <w:pPr>
        <w:adjustRightInd w:val="0"/>
        <w:snapToGrid w:val="0"/>
        <w:spacing w:line="520" w:lineRule="atLeast"/>
        <w:jc w:val="left"/>
        <w:rPr>
          <w:rFonts w:ascii="Times New Roman" w:eastAsia="仿宋_GB2312" w:hAnsi="Times New Roman" w:cs="Times New Roman"/>
          <w:bCs/>
          <w:sz w:val="28"/>
          <w:szCs w:val="28"/>
        </w:rPr>
      </w:pPr>
      <w:r>
        <w:rPr>
          <w:rFonts w:ascii="Times New Roman" w:eastAsia="仿宋_GB2312" w:hAnsi="Times New Roman" w:cs="Times New Roman"/>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8255</wp:posOffset>
                </wp:positionV>
                <wp:extent cx="5715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3.05pt;margin-top:0.65pt;height:0pt;width:450pt;z-index:251660288;mso-width-relative:page;mso-height-relative:page;" filled="f" stroked="t" coordsize="21600,21600" o:gfxdata="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gNv&#10;LNEAAAAFAQAADwAAAAAAAAABACAAAAAiAAAAZHJzL2Rvd25yZXYueG1sUEsBAhQAFAAAAAgAh07i&#10;QIirLmTwAQAA5gMAAA4AAAAAAAAAAQAgAAAAIAEAAGRycy9lMm9Eb2MueG1sUEsFBgAAAAAGAAYA&#10;WQEAAIIFAAAAAA==&#10;">
                <v:fill on="f" focussize="0,0"/>
                <v:stroke color="#000000" joinstyle="round"/>
                <v:imagedata o:title=""/>
                <o:lock v:ext="edit" aspectratio="f"/>
              </v:line>
            </w:pict>
          </mc:Fallback>
        </mc:AlternateContent>
      </w:r>
      <w:r>
        <w:rPr>
          <w:rFonts w:ascii="Times New Roman" w:eastAsia="仿宋_GB2312" w:hAnsi="Times New Roman" w:cs="Times New Roman"/>
          <w:bCs/>
          <w:sz w:val="28"/>
          <w:szCs w:val="28"/>
        </w:rPr>
        <w:t>抄送</w:t>
      </w:r>
      <w:r>
        <w:rPr>
          <w:rFonts w:ascii="Times New Roman" w:eastAsia="仿宋_GB2312" w:hAnsi="Times New Roman" w:cs="Times New Roman" w:hint="eastAsia"/>
          <w:bCs/>
          <w:sz w:val="28"/>
          <w:szCs w:val="28"/>
        </w:rPr>
        <w:t>：</w:t>
      </w:r>
      <w:r w:rsidR="00D42A36">
        <w:rPr>
          <w:rFonts w:ascii="Times New Roman" w:eastAsia="仿宋_GB2312" w:hAnsi="Times New Roman" w:cs="Times New Roman" w:hint="eastAsia"/>
          <w:bCs/>
          <w:sz w:val="28"/>
          <w:szCs w:val="28"/>
        </w:rPr>
        <w:t>学会</w:t>
      </w:r>
      <w:r w:rsidR="00D42A36">
        <w:rPr>
          <w:rFonts w:ascii="Times New Roman" w:eastAsia="仿宋_GB2312" w:hAnsi="Times New Roman" w:cs="Times New Roman"/>
          <w:bCs/>
          <w:sz w:val="28"/>
          <w:szCs w:val="28"/>
        </w:rPr>
        <w:t>领导。</w:t>
      </w:r>
    </w:p>
    <w:p w:rsidR="00725FDF" w:rsidRDefault="004B56E4">
      <w:pPr>
        <w:adjustRightInd w:val="0"/>
        <w:snapToGrid w:val="0"/>
        <w:spacing w:line="520" w:lineRule="atLeast"/>
        <w:jc w:val="left"/>
        <w:rPr>
          <w:rFonts w:ascii="Times New Roman" w:eastAsia="仿宋_GB2312" w:hAnsi="Times New Roman" w:cs="Times New Roman"/>
          <w:bCs/>
          <w:sz w:val="28"/>
          <w:szCs w:val="28"/>
        </w:rPr>
      </w:pPr>
      <w:r>
        <w:rPr>
          <w:rFonts w:ascii="Times New Roman" w:eastAsia="仿宋_GB2312" w:hAnsi="Times New Roman" w:cs="Times New Roman"/>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49530</wp:posOffset>
                </wp:positionV>
                <wp:extent cx="57150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3.05pt;margin-top:3.9pt;height:0pt;width:450pt;z-index:251659264;mso-width-relative:page;mso-height-relative:page;" filled="f" stroked="t" coordsize="21600,21600" o:gfxdata="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dt&#10;7YrRAAAABQEAAA8AAAAAAAAAAQAgAAAAIgAAAGRycy9kb3ducmV2LnhtbFBLAQIUABQAAAAIAIdO&#10;4kB2ZuFu8QEAAOYDAAAOAAAAAAAAAAEAIAAAACABAABkcnMvZTJvRG9jLnhtbFBLBQYAAAAABgAG&#10;AFkBAACDBQAAAAA=&#10;">
                <v:fill on="f" focussize="0,0"/>
                <v:stroke color="#000000" joinstyle="round"/>
                <v:imagedata o:title=""/>
                <o:lock v:ext="edit" aspectratio="f"/>
              </v:line>
            </w:pict>
          </mc:Fallback>
        </mc:AlternateContent>
      </w:r>
      <w:r>
        <w:rPr>
          <w:rFonts w:ascii="Times New Roman" w:eastAsia="仿宋_GB2312" w:hAnsi="Times New Roman" w:cs="Times New Roman"/>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377825</wp:posOffset>
                </wp:positionV>
                <wp:extent cx="5715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3.05pt;margin-top:29.75pt;height:0pt;width:450pt;z-index:251662336;mso-width-relative:page;mso-height-relative:page;" filled="f" stroked="t" coordsize="21600,21600" o:gfxdata="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2&#10;jVv50wAAAAcBAAAPAAAAAAAAAAEAIAAAACIAAABkcnMvZG93bnJldi54bWxQSwECFAAUAAAACACH&#10;TuJA23taL/ABAADmAwAADgAAAAAAAAABACAAAAAiAQAAZHJzL2Uyb0RvYy54bWxQSwUGAAAAAAYA&#10;BgBZAQAAhAUAAAAA&#10;">
                <v:fill on="f" focussize="0,0"/>
                <v:stroke color="#000000" joinstyle="round"/>
                <v:imagedata o:title=""/>
                <o:lock v:ext="edit" aspectratio="f"/>
              </v:line>
            </w:pict>
          </mc:Fallback>
        </mc:AlternateContent>
      </w:r>
      <w:r>
        <w:rPr>
          <w:rFonts w:ascii="Times New Roman" w:eastAsia="仿宋_GB2312" w:hAnsi="Times New Roman" w:cs="Times New Roman"/>
          <w:bCs/>
          <w:sz w:val="28"/>
          <w:szCs w:val="28"/>
        </w:rPr>
        <w:t>中国药学会</w:t>
      </w:r>
      <w:r>
        <w:rPr>
          <w:rFonts w:ascii="Times New Roman" w:eastAsia="仿宋_GB2312" w:hAnsi="Times New Roman" w:cs="Times New Roman"/>
          <w:bCs/>
          <w:sz w:val="28"/>
          <w:szCs w:val="28"/>
        </w:rPr>
        <w:t xml:space="preserve">                                  </w:t>
      </w:r>
      <w:r>
        <w:rPr>
          <w:rFonts w:ascii="Times New Roman" w:eastAsia="仿宋_GB2312" w:hAnsi="Times New Roman" w:cs="Times New Roman"/>
          <w:sz w:val="28"/>
          <w:szCs w:val="28"/>
        </w:rPr>
        <w:t>2024</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月</w:t>
      </w:r>
      <w:r w:rsidR="00D42A36">
        <w:rPr>
          <w:rFonts w:ascii="Times New Roman" w:eastAsia="仿宋_GB2312" w:hAnsi="Times New Roman" w:cs="Times New Roman"/>
          <w:sz w:val="28"/>
          <w:szCs w:val="28"/>
        </w:rPr>
        <w:t>10</w:t>
      </w:r>
      <w:r>
        <w:rPr>
          <w:rFonts w:ascii="Times New Roman" w:eastAsia="仿宋_GB2312" w:hAnsi="Times New Roman" w:cs="Times New Roman"/>
          <w:sz w:val="28"/>
          <w:szCs w:val="28"/>
        </w:rPr>
        <w:t>日</w:t>
      </w:r>
      <w:r>
        <w:rPr>
          <w:rFonts w:ascii="Times New Roman" w:eastAsia="仿宋_GB2312" w:hAnsi="Times New Roman" w:cs="Times New Roman"/>
          <w:bCs/>
          <w:sz w:val="28"/>
          <w:szCs w:val="28"/>
        </w:rPr>
        <w:t>印发</w:t>
      </w:r>
    </w:p>
    <w:p w:rsidR="0081273B" w:rsidRDefault="0081273B">
      <w:pPr>
        <w:widowControl/>
        <w:jc w:val="left"/>
        <w:rPr>
          <w:rFonts w:ascii="黑体" w:eastAsia="黑体" w:hAnsi="黑体" w:cs="Times New Roman" w:hint="eastAsia"/>
          <w:color w:val="000000" w:themeColor="text1"/>
          <w:sz w:val="32"/>
          <w:szCs w:val="32"/>
        </w:rPr>
      </w:pPr>
      <w:r>
        <w:rPr>
          <w:rFonts w:ascii="黑体" w:eastAsia="黑体" w:hAnsi="黑体" w:cs="Times New Roman"/>
          <w:color w:val="000000" w:themeColor="text1"/>
          <w:sz w:val="32"/>
          <w:szCs w:val="32"/>
        </w:rPr>
        <w:br w:type="page"/>
      </w:r>
    </w:p>
    <w:p w:rsidR="00725FDF" w:rsidRDefault="004B56E4">
      <w:pPr>
        <w:adjustRightInd w:val="0"/>
        <w:snapToGrid w:val="0"/>
        <w:spacing w:line="360" w:lineRule="auto"/>
        <w:rPr>
          <w:rFonts w:ascii="黑体" w:eastAsia="黑体" w:hAnsi="黑体" w:cs="Times New Roman" w:hint="eastAsia"/>
          <w:color w:val="000000" w:themeColor="text1"/>
          <w:sz w:val="32"/>
          <w:szCs w:val="32"/>
        </w:rPr>
      </w:pPr>
      <w:r>
        <w:rPr>
          <w:rFonts w:ascii="黑体" w:eastAsia="黑体" w:hAnsi="黑体" w:cs="Times New Roman"/>
          <w:color w:val="000000" w:themeColor="text1"/>
          <w:sz w:val="32"/>
          <w:szCs w:val="32"/>
        </w:rPr>
        <w:lastRenderedPageBreak/>
        <w:t>附件：</w:t>
      </w:r>
    </w:p>
    <w:p w:rsidR="00725FDF" w:rsidRDefault="004B56E4">
      <w:pPr>
        <w:adjustRightInd w:val="0"/>
        <w:snapToGrid w:val="0"/>
        <w:jc w:val="center"/>
        <w:rPr>
          <w:rFonts w:ascii="方正小标宋简体" w:eastAsia="方正小标宋简体" w:hAnsi="Times New Roman" w:cs="Times New Roman"/>
          <w:bCs/>
          <w:color w:val="000000" w:themeColor="text1"/>
          <w:sz w:val="44"/>
          <w:szCs w:val="44"/>
        </w:rPr>
      </w:pPr>
      <w:r>
        <w:rPr>
          <w:rFonts w:ascii="方正小标宋简体" w:eastAsia="方正小标宋简体" w:hAnsi="Times New Roman" w:cs="Times New Roman" w:hint="eastAsia"/>
          <w:bCs/>
          <w:color w:val="000000" w:themeColor="text1"/>
          <w:sz w:val="44"/>
          <w:szCs w:val="44"/>
        </w:rPr>
        <w:t>2024年中国药学会</w:t>
      </w:r>
      <w:r>
        <w:rPr>
          <w:rFonts w:ascii="方正小标宋简体" w:eastAsia="方正小标宋简体" w:hAnsi="Times New Roman" w:cs="Times New Roman"/>
          <w:bCs/>
          <w:color w:val="000000" w:themeColor="text1"/>
          <w:sz w:val="44"/>
          <w:szCs w:val="44"/>
        </w:rPr>
        <w:t>药物流行病学学术年会</w:t>
      </w:r>
    </w:p>
    <w:p w:rsidR="00725FDF" w:rsidRDefault="004B56E4">
      <w:pPr>
        <w:adjustRightInd w:val="0"/>
        <w:snapToGrid w:val="0"/>
        <w:jc w:val="center"/>
        <w:rPr>
          <w:rFonts w:ascii="方正小标宋简体" w:eastAsia="方正小标宋简体" w:hAnsi="Times New Roman" w:cs="Times New Roman"/>
          <w:bCs/>
          <w:color w:val="000000" w:themeColor="text1"/>
          <w:sz w:val="44"/>
          <w:szCs w:val="44"/>
        </w:rPr>
      </w:pPr>
      <w:r>
        <w:rPr>
          <w:rFonts w:ascii="方正小标宋简体" w:eastAsia="方正小标宋简体" w:hAnsi="Times New Roman" w:cs="Times New Roman" w:hint="eastAsia"/>
          <w:bCs/>
          <w:color w:val="000000" w:themeColor="text1"/>
          <w:sz w:val="44"/>
          <w:szCs w:val="44"/>
        </w:rPr>
        <w:t>初步日程</w:t>
      </w:r>
    </w:p>
    <w:p w:rsidR="00725FDF" w:rsidRDefault="00725FDF">
      <w:pPr>
        <w:adjustRightInd w:val="0"/>
        <w:snapToGrid w:val="0"/>
        <w:jc w:val="center"/>
        <w:rPr>
          <w:rFonts w:ascii="方正小标宋简体" w:eastAsia="方正小标宋简体" w:hAnsi="Times New Roman" w:cs="Times New Roman"/>
          <w:bCs/>
          <w:color w:val="000000" w:themeColor="text1"/>
          <w:sz w:val="44"/>
          <w:szCs w:val="44"/>
        </w:rPr>
      </w:pPr>
    </w:p>
    <w:p w:rsidR="00725FDF" w:rsidRDefault="004B56E4">
      <w:pPr>
        <w:adjustRightInd w:val="0"/>
        <w:snapToGrid w:val="0"/>
        <w:jc w:val="left"/>
        <w:rPr>
          <w:rFonts w:ascii="方正小标宋简体" w:eastAsia="方正小标宋简体" w:hAnsi="Times New Roman" w:cs="Times New Roman"/>
          <w:bCs/>
          <w:color w:val="000000" w:themeColor="text1"/>
          <w:sz w:val="24"/>
          <w:szCs w:val="24"/>
        </w:rPr>
      </w:pPr>
      <w:r>
        <w:rPr>
          <w:rFonts w:ascii="方正小标宋简体" w:eastAsia="方正小标宋简体" w:hAnsi="Times New Roman" w:cs="Times New Roman" w:hint="eastAsia"/>
          <w:bCs/>
          <w:color w:val="000000" w:themeColor="text1"/>
          <w:sz w:val="24"/>
          <w:szCs w:val="24"/>
        </w:rPr>
        <w:t>会议时间：2024年10月25-26日</w:t>
      </w:r>
    </w:p>
    <w:p w:rsidR="00725FDF" w:rsidRDefault="004B56E4">
      <w:pPr>
        <w:adjustRightInd w:val="0"/>
        <w:snapToGrid w:val="0"/>
        <w:jc w:val="left"/>
        <w:rPr>
          <w:rFonts w:ascii="方正小标宋简体" w:eastAsia="方正小标宋简体" w:hAnsi="Times New Roman" w:cs="Times New Roman"/>
          <w:bCs/>
          <w:color w:val="000000" w:themeColor="text1"/>
          <w:sz w:val="28"/>
          <w:szCs w:val="28"/>
        </w:rPr>
      </w:pPr>
      <w:r>
        <w:rPr>
          <w:rFonts w:ascii="方正小标宋简体" w:eastAsia="方正小标宋简体" w:hAnsi="Times New Roman" w:cs="Times New Roman" w:hint="eastAsia"/>
          <w:bCs/>
          <w:color w:val="000000" w:themeColor="text1"/>
          <w:sz w:val="24"/>
          <w:szCs w:val="24"/>
        </w:rPr>
        <w:t>会议地点：武汉楚天粤海国际大酒店（湖北省武汉市武昌区东湖路181号）</w:t>
      </w:r>
    </w:p>
    <w:p w:rsidR="00725FDF" w:rsidRDefault="00725FDF">
      <w:pPr>
        <w:adjustRightInd w:val="0"/>
        <w:snapToGrid w:val="0"/>
        <w:rPr>
          <w:rFonts w:ascii="Times New Roman" w:eastAsia="仿宋" w:hAnsi="Times New Roman" w:cs="Times New Roman"/>
          <w:color w:val="000000" w:themeColor="text1"/>
          <w:sz w:val="32"/>
          <w:szCs w:val="32"/>
        </w:rPr>
      </w:pPr>
    </w:p>
    <w:tbl>
      <w:tblPr>
        <w:tblW w:w="9053" w:type="dxa"/>
        <w:tblInd w:w="96" w:type="dxa"/>
        <w:tblLayout w:type="fixed"/>
        <w:tblLook w:val="04A0" w:firstRow="1" w:lastRow="0" w:firstColumn="1" w:lastColumn="0" w:noHBand="0" w:noVBand="1"/>
      </w:tblPr>
      <w:tblGrid>
        <w:gridCol w:w="1296"/>
        <w:gridCol w:w="1602"/>
        <w:gridCol w:w="3817"/>
        <w:gridCol w:w="2338"/>
      </w:tblGrid>
      <w:tr w:rsidR="00725FDF">
        <w:trPr>
          <w:trHeight w:val="737"/>
        </w:trPr>
        <w:tc>
          <w:tcPr>
            <w:tcW w:w="129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仿宋" w:eastAsia="仿宋" w:hAnsi="仿宋" w:cs="仿宋" w:hint="eastAsia"/>
                <w:b/>
                <w:bCs/>
                <w:color w:val="000000"/>
                <w:sz w:val="28"/>
                <w:szCs w:val="28"/>
              </w:rPr>
            </w:pPr>
            <w:r>
              <w:rPr>
                <w:rFonts w:ascii="仿宋" w:eastAsia="仿宋" w:hAnsi="仿宋" w:cs="仿宋" w:hint="eastAsia"/>
                <w:b/>
                <w:bCs/>
                <w:color w:val="000000"/>
                <w:kern w:val="0"/>
                <w:sz w:val="28"/>
                <w:szCs w:val="28"/>
                <w:lang w:bidi="ar"/>
              </w:rPr>
              <w:t>日期</w:t>
            </w:r>
          </w:p>
        </w:tc>
        <w:tc>
          <w:tcPr>
            <w:tcW w:w="1602" w:type="dxa"/>
            <w:tcBorders>
              <w:top w:val="single" w:sz="8" w:space="0" w:color="000000"/>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仿宋" w:eastAsia="仿宋" w:hAnsi="仿宋" w:cs="仿宋" w:hint="eastAsia"/>
                <w:b/>
                <w:bCs/>
                <w:color w:val="000000"/>
                <w:sz w:val="28"/>
                <w:szCs w:val="28"/>
              </w:rPr>
            </w:pPr>
            <w:r>
              <w:rPr>
                <w:rFonts w:ascii="仿宋" w:eastAsia="仿宋" w:hAnsi="仿宋" w:cs="仿宋" w:hint="eastAsia"/>
                <w:b/>
                <w:bCs/>
                <w:color w:val="000000"/>
                <w:kern w:val="0"/>
                <w:sz w:val="28"/>
                <w:szCs w:val="28"/>
                <w:lang w:bidi="ar"/>
              </w:rPr>
              <w:t>时间</w:t>
            </w:r>
          </w:p>
        </w:tc>
        <w:tc>
          <w:tcPr>
            <w:tcW w:w="3817" w:type="dxa"/>
            <w:tcBorders>
              <w:top w:val="single" w:sz="8" w:space="0" w:color="000000"/>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仿宋" w:eastAsia="仿宋" w:hAnsi="仿宋" w:cs="仿宋" w:hint="eastAsia"/>
                <w:b/>
                <w:bCs/>
                <w:color w:val="000000"/>
                <w:sz w:val="28"/>
                <w:szCs w:val="28"/>
              </w:rPr>
            </w:pPr>
            <w:r>
              <w:rPr>
                <w:rFonts w:ascii="仿宋" w:eastAsia="仿宋" w:hAnsi="仿宋" w:cs="仿宋" w:hint="eastAsia"/>
                <w:b/>
                <w:bCs/>
                <w:color w:val="000000"/>
                <w:kern w:val="0"/>
                <w:sz w:val="28"/>
                <w:szCs w:val="28"/>
                <w:lang w:bidi="ar"/>
              </w:rPr>
              <w:t>会议内容</w:t>
            </w:r>
          </w:p>
        </w:tc>
        <w:tc>
          <w:tcPr>
            <w:tcW w:w="2338" w:type="dxa"/>
            <w:tcBorders>
              <w:top w:val="single" w:sz="8" w:space="0" w:color="000000"/>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仿宋" w:eastAsia="仿宋" w:hAnsi="仿宋" w:cs="仿宋" w:hint="eastAsia"/>
                <w:b/>
                <w:bCs/>
                <w:color w:val="000000"/>
                <w:sz w:val="28"/>
                <w:szCs w:val="28"/>
              </w:rPr>
            </w:pPr>
            <w:r>
              <w:rPr>
                <w:rFonts w:ascii="仿宋" w:eastAsia="仿宋" w:hAnsi="仿宋" w:cs="仿宋" w:hint="eastAsia"/>
                <w:b/>
                <w:bCs/>
                <w:color w:val="000000"/>
                <w:kern w:val="0"/>
                <w:sz w:val="28"/>
                <w:szCs w:val="28"/>
                <w:lang w:bidi="ar"/>
              </w:rPr>
              <w:t>会议地点</w:t>
            </w:r>
          </w:p>
        </w:tc>
      </w:tr>
      <w:tr w:rsidR="00725FDF">
        <w:trPr>
          <w:trHeight w:val="737"/>
        </w:trPr>
        <w:tc>
          <w:tcPr>
            <w:tcW w:w="1296" w:type="dxa"/>
            <w:vMerge w:val="restart"/>
            <w:tcBorders>
              <w:top w:val="nil"/>
              <w:left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仿宋" w:eastAsia="仿宋" w:hAnsi="仿宋" w:cs="仿宋" w:hint="eastAsia"/>
                <w:color w:val="000000"/>
                <w:kern w:val="0"/>
                <w:sz w:val="24"/>
                <w:szCs w:val="24"/>
                <w:lang w:bidi="ar"/>
              </w:rPr>
            </w:pPr>
            <w:r>
              <w:rPr>
                <w:rFonts w:ascii="Times New Roman" w:eastAsia="宋体" w:hAnsi="Times New Roman" w:cs="Times New Roman"/>
                <w:color w:val="000000"/>
                <w:kern w:val="0"/>
                <w:sz w:val="24"/>
                <w:szCs w:val="24"/>
                <w:lang w:bidi="ar"/>
              </w:rPr>
              <w:t>10</w:t>
            </w:r>
            <w:r>
              <w:rPr>
                <w:rFonts w:ascii="仿宋" w:eastAsia="仿宋" w:hAnsi="仿宋" w:cs="仿宋" w:hint="eastAsia"/>
                <w:color w:val="000000"/>
                <w:kern w:val="0"/>
                <w:sz w:val="24"/>
                <w:szCs w:val="24"/>
                <w:lang w:bidi="ar"/>
              </w:rPr>
              <w:t>月</w:t>
            </w:r>
            <w:r>
              <w:rPr>
                <w:rFonts w:ascii="Times New Roman" w:eastAsia="宋体" w:hAnsi="Times New Roman" w:cs="Times New Roman"/>
                <w:color w:val="000000"/>
                <w:kern w:val="0"/>
                <w:sz w:val="24"/>
                <w:szCs w:val="24"/>
                <w:lang w:bidi="ar"/>
              </w:rPr>
              <w:t>25</w:t>
            </w:r>
            <w:r>
              <w:rPr>
                <w:rFonts w:ascii="仿宋" w:eastAsia="仿宋" w:hAnsi="仿宋" w:cs="仿宋" w:hint="eastAsia"/>
                <w:color w:val="000000"/>
                <w:kern w:val="0"/>
                <w:sz w:val="24"/>
                <w:szCs w:val="24"/>
                <w:lang w:bidi="ar"/>
              </w:rPr>
              <w:t>日</w:t>
            </w:r>
          </w:p>
          <w:p w:rsidR="00725FDF" w:rsidRDefault="004B56E4">
            <w:pPr>
              <w:widowControl/>
              <w:jc w:val="center"/>
              <w:textAlignment w:val="center"/>
              <w:rPr>
                <w:rFonts w:ascii="Times New Roman" w:eastAsia="宋体" w:hAnsi="Times New Roman" w:cs="Times New Roman"/>
                <w:color w:val="000000"/>
                <w:sz w:val="24"/>
                <w:szCs w:val="24"/>
              </w:rPr>
            </w:pPr>
            <w:r>
              <w:rPr>
                <w:rFonts w:ascii="仿宋" w:eastAsia="仿宋" w:hAnsi="仿宋" w:cs="仿宋" w:hint="eastAsia"/>
                <w:color w:val="000000"/>
                <w:kern w:val="0"/>
                <w:sz w:val="24"/>
                <w:szCs w:val="24"/>
                <w:lang w:bidi="ar"/>
              </w:rPr>
              <w:t>（周五）</w:t>
            </w: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全天</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代表报到</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1层  酒店大厅</w:t>
            </w:r>
          </w:p>
        </w:tc>
      </w:tr>
      <w:tr w:rsidR="00725FDF">
        <w:trPr>
          <w:trHeight w:val="737"/>
        </w:trPr>
        <w:tc>
          <w:tcPr>
            <w:tcW w:w="1296" w:type="dxa"/>
            <w:vMerge/>
            <w:tcBorders>
              <w:left w:val="single" w:sz="8" w:space="0" w:color="000000"/>
              <w:right w:val="single" w:sz="8" w:space="0" w:color="000000"/>
            </w:tcBorders>
            <w:shd w:val="clear" w:color="auto" w:fill="auto"/>
            <w:noWrap/>
            <w:vAlign w:val="center"/>
          </w:tcPr>
          <w:p w:rsidR="00725FDF" w:rsidRDefault="00725FDF">
            <w:pPr>
              <w:jc w:val="center"/>
              <w:rPr>
                <w:rFonts w:ascii="Times New Roman" w:eastAsia="宋体" w:hAnsi="Times New Roman" w:cs="Times New Roman"/>
                <w:color w:val="000000"/>
                <w:sz w:val="24"/>
                <w:szCs w:val="24"/>
              </w:rPr>
            </w:pP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13:20-17:30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Cochrane循证药学方法学培训</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19层 东湖海厅</w:t>
            </w:r>
          </w:p>
        </w:tc>
      </w:tr>
      <w:tr w:rsidR="00725FDF">
        <w:trPr>
          <w:trHeight w:val="737"/>
        </w:trPr>
        <w:tc>
          <w:tcPr>
            <w:tcW w:w="1296" w:type="dxa"/>
            <w:vMerge/>
            <w:tcBorders>
              <w:left w:val="single" w:sz="8" w:space="0" w:color="000000"/>
              <w:right w:val="single" w:sz="8" w:space="0" w:color="000000"/>
            </w:tcBorders>
            <w:shd w:val="clear" w:color="auto" w:fill="auto"/>
            <w:noWrap/>
            <w:vAlign w:val="center"/>
          </w:tcPr>
          <w:p w:rsidR="00725FDF" w:rsidRDefault="00725FDF">
            <w:pPr>
              <w:jc w:val="center"/>
              <w:rPr>
                <w:rFonts w:ascii="Times New Roman" w:eastAsia="宋体" w:hAnsi="Times New Roman" w:cs="Times New Roman"/>
                <w:color w:val="000000"/>
                <w:sz w:val="24"/>
                <w:szCs w:val="24"/>
              </w:rPr>
            </w:pP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13:</w:t>
            </w:r>
            <w:r>
              <w:rPr>
                <w:rFonts w:ascii="Times New Roman" w:eastAsia="宋体" w:hAnsi="Times New Roman" w:cs="Times New Roman" w:hint="eastAsia"/>
                <w:color w:val="000000"/>
                <w:kern w:val="0"/>
                <w:sz w:val="24"/>
                <w:szCs w:val="24"/>
                <w:lang w:bidi="ar"/>
              </w:rPr>
              <w:t>3</w:t>
            </w:r>
            <w:r>
              <w:rPr>
                <w:rFonts w:ascii="Times New Roman" w:eastAsia="宋体" w:hAnsi="Times New Roman" w:cs="Times New Roman"/>
                <w:color w:val="000000"/>
                <w:kern w:val="0"/>
                <w:sz w:val="24"/>
                <w:szCs w:val="24"/>
                <w:lang w:bidi="ar"/>
              </w:rPr>
              <w:t>0-17:10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分会场：临床药学新视野</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3层  新闻发布厅</w:t>
            </w:r>
          </w:p>
        </w:tc>
      </w:tr>
      <w:tr w:rsidR="00725FDF">
        <w:trPr>
          <w:trHeight w:val="737"/>
        </w:trPr>
        <w:tc>
          <w:tcPr>
            <w:tcW w:w="1296" w:type="dxa"/>
            <w:vMerge/>
            <w:tcBorders>
              <w:left w:val="single" w:sz="8" w:space="0" w:color="000000"/>
              <w:right w:val="single" w:sz="8" w:space="0" w:color="000000"/>
            </w:tcBorders>
            <w:shd w:val="clear" w:color="auto" w:fill="auto"/>
            <w:noWrap/>
            <w:vAlign w:val="center"/>
          </w:tcPr>
          <w:p w:rsidR="00725FDF" w:rsidRDefault="00725FDF">
            <w:pPr>
              <w:jc w:val="center"/>
              <w:rPr>
                <w:rFonts w:ascii="Times New Roman" w:eastAsia="宋体" w:hAnsi="Times New Roman" w:cs="Times New Roman"/>
                <w:color w:val="000000"/>
                <w:sz w:val="24"/>
                <w:szCs w:val="24"/>
              </w:rPr>
            </w:pP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13:20-17:40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分会场：青年学者报告</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 xml:space="preserve">3层  </w:t>
            </w:r>
            <w:proofErr w:type="gramStart"/>
            <w:r>
              <w:rPr>
                <w:rFonts w:ascii="仿宋" w:eastAsia="仿宋" w:hAnsi="仿宋" w:cs="仿宋" w:hint="eastAsia"/>
                <w:color w:val="000000"/>
                <w:kern w:val="0"/>
                <w:sz w:val="24"/>
                <w:szCs w:val="24"/>
                <w:lang w:bidi="ar"/>
              </w:rPr>
              <w:t>凤</w:t>
            </w:r>
            <w:proofErr w:type="gramEnd"/>
            <w:r>
              <w:rPr>
                <w:rFonts w:ascii="仿宋" w:eastAsia="仿宋" w:hAnsi="仿宋" w:cs="仿宋" w:hint="eastAsia"/>
                <w:color w:val="000000"/>
                <w:kern w:val="0"/>
                <w:sz w:val="24"/>
                <w:szCs w:val="24"/>
                <w:lang w:bidi="ar"/>
              </w:rPr>
              <w:t>舞厅</w:t>
            </w:r>
          </w:p>
        </w:tc>
      </w:tr>
      <w:tr w:rsidR="00725FDF">
        <w:trPr>
          <w:trHeight w:val="737"/>
        </w:trPr>
        <w:tc>
          <w:tcPr>
            <w:tcW w:w="1296" w:type="dxa"/>
            <w:vMerge/>
            <w:tcBorders>
              <w:left w:val="single" w:sz="8" w:space="0" w:color="000000"/>
              <w:right w:val="single" w:sz="8" w:space="0" w:color="000000"/>
            </w:tcBorders>
            <w:shd w:val="clear" w:color="auto" w:fill="auto"/>
            <w:noWrap/>
            <w:vAlign w:val="center"/>
          </w:tcPr>
          <w:p w:rsidR="00725FDF" w:rsidRDefault="00725FDF">
            <w:pPr>
              <w:jc w:val="center"/>
              <w:rPr>
                <w:rFonts w:ascii="Times New Roman" w:eastAsia="宋体" w:hAnsi="Times New Roman" w:cs="Times New Roman"/>
                <w:color w:val="000000"/>
                <w:sz w:val="24"/>
                <w:szCs w:val="24"/>
              </w:rPr>
            </w:pP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19:00-20:30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第六届药物流行病学专委会第一次全体会议</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19层 东湖海厅</w:t>
            </w:r>
          </w:p>
        </w:tc>
      </w:tr>
      <w:tr w:rsidR="00725FDF">
        <w:trPr>
          <w:trHeight w:val="737"/>
        </w:trPr>
        <w:tc>
          <w:tcPr>
            <w:tcW w:w="1296" w:type="dxa"/>
            <w:vMerge/>
            <w:tcBorders>
              <w:left w:val="single" w:sz="8" w:space="0" w:color="000000"/>
              <w:bottom w:val="single" w:sz="8" w:space="0" w:color="000000"/>
              <w:right w:val="single" w:sz="8" w:space="0" w:color="000000"/>
            </w:tcBorders>
            <w:shd w:val="clear" w:color="auto" w:fill="auto"/>
            <w:noWrap/>
            <w:vAlign w:val="center"/>
          </w:tcPr>
          <w:p w:rsidR="00725FDF" w:rsidRDefault="00725FDF">
            <w:pPr>
              <w:jc w:val="center"/>
              <w:rPr>
                <w:rFonts w:ascii="Times New Roman" w:eastAsia="宋体" w:hAnsi="Times New Roman" w:cs="Times New Roman"/>
                <w:color w:val="000000"/>
                <w:sz w:val="24"/>
                <w:szCs w:val="24"/>
              </w:rPr>
            </w:pP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kern w:val="0"/>
                <w:sz w:val="24"/>
                <w:szCs w:val="24"/>
                <w:lang w:bidi="ar"/>
              </w:rPr>
            </w:pPr>
            <w:r>
              <w:rPr>
                <w:rFonts w:ascii="Times New Roman" w:eastAsia="宋体" w:hAnsi="Times New Roman" w:cs="Times New Roman" w:hint="eastAsia"/>
                <w:color w:val="000000"/>
                <w:kern w:val="0"/>
                <w:sz w:val="24"/>
                <w:szCs w:val="24"/>
                <w:lang w:bidi="ar"/>
              </w:rPr>
              <w:t>20:30-21:00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《药物流行病学研究方法学指南（第2版）》专家共识会议</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19层 东湖海厅</w:t>
            </w:r>
          </w:p>
        </w:tc>
      </w:tr>
      <w:tr w:rsidR="00725FDF">
        <w:trPr>
          <w:trHeight w:val="737"/>
        </w:trPr>
        <w:tc>
          <w:tcPr>
            <w:tcW w:w="1296" w:type="dxa"/>
            <w:vMerge w:val="restart"/>
            <w:tcBorders>
              <w:top w:val="nil"/>
              <w:left w:val="single" w:sz="8" w:space="0" w:color="000000"/>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仿宋" w:eastAsia="仿宋" w:hAnsi="仿宋" w:cs="仿宋" w:hint="eastAsia"/>
                <w:color w:val="000000"/>
                <w:kern w:val="0"/>
                <w:sz w:val="24"/>
                <w:szCs w:val="24"/>
                <w:lang w:bidi="ar"/>
              </w:rPr>
            </w:pPr>
            <w:r>
              <w:rPr>
                <w:rFonts w:ascii="Times New Roman" w:eastAsia="宋体" w:hAnsi="Times New Roman" w:cs="Times New Roman"/>
                <w:color w:val="000000"/>
                <w:kern w:val="0"/>
                <w:sz w:val="24"/>
                <w:szCs w:val="24"/>
                <w:lang w:bidi="ar"/>
              </w:rPr>
              <w:t>10</w:t>
            </w:r>
            <w:r>
              <w:rPr>
                <w:rFonts w:ascii="仿宋" w:eastAsia="仿宋" w:hAnsi="仿宋" w:cs="仿宋" w:hint="eastAsia"/>
                <w:color w:val="000000"/>
                <w:kern w:val="0"/>
                <w:sz w:val="24"/>
                <w:szCs w:val="24"/>
                <w:lang w:bidi="ar"/>
              </w:rPr>
              <w:t>月</w:t>
            </w:r>
            <w:r>
              <w:rPr>
                <w:rFonts w:ascii="Times New Roman" w:eastAsia="宋体" w:hAnsi="Times New Roman" w:cs="Times New Roman"/>
                <w:color w:val="000000"/>
                <w:kern w:val="0"/>
                <w:sz w:val="24"/>
                <w:szCs w:val="24"/>
                <w:lang w:bidi="ar"/>
              </w:rPr>
              <w:t>26</w:t>
            </w:r>
            <w:r>
              <w:rPr>
                <w:rFonts w:ascii="仿宋" w:eastAsia="仿宋" w:hAnsi="仿宋" w:cs="仿宋" w:hint="eastAsia"/>
                <w:color w:val="000000"/>
                <w:kern w:val="0"/>
                <w:sz w:val="24"/>
                <w:szCs w:val="24"/>
                <w:lang w:bidi="ar"/>
              </w:rPr>
              <w:t>日</w:t>
            </w:r>
          </w:p>
          <w:p w:rsidR="00725FDF" w:rsidRDefault="004B56E4">
            <w:pPr>
              <w:widowControl/>
              <w:jc w:val="center"/>
              <w:textAlignment w:val="center"/>
              <w:rPr>
                <w:rFonts w:ascii="Times New Roman" w:eastAsia="宋体" w:hAnsi="Times New Roman" w:cs="Times New Roman"/>
                <w:color w:val="000000"/>
                <w:sz w:val="24"/>
                <w:szCs w:val="24"/>
              </w:rPr>
            </w:pPr>
            <w:r>
              <w:rPr>
                <w:rFonts w:ascii="仿宋" w:eastAsia="仿宋" w:hAnsi="仿宋" w:cs="仿宋" w:hint="eastAsia"/>
                <w:color w:val="000000"/>
                <w:kern w:val="0"/>
                <w:sz w:val="24"/>
                <w:szCs w:val="24"/>
                <w:lang w:bidi="ar"/>
              </w:rPr>
              <w:t>（周六）</w:t>
            </w: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8:30-11:50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开幕式、大会主会场</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3层  楚天宫一厅</w:t>
            </w:r>
          </w:p>
        </w:tc>
      </w:tr>
      <w:tr w:rsidR="00725FDF">
        <w:trPr>
          <w:trHeight w:val="737"/>
        </w:trPr>
        <w:tc>
          <w:tcPr>
            <w:tcW w:w="1296" w:type="dxa"/>
            <w:vMerge/>
            <w:tcBorders>
              <w:top w:val="nil"/>
              <w:left w:val="single" w:sz="8" w:space="0" w:color="000000"/>
              <w:bottom w:val="single" w:sz="8" w:space="0" w:color="000000"/>
              <w:right w:val="single" w:sz="8" w:space="0" w:color="000000"/>
            </w:tcBorders>
            <w:shd w:val="clear" w:color="auto" w:fill="auto"/>
            <w:noWrap/>
            <w:vAlign w:val="center"/>
          </w:tcPr>
          <w:p w:rsidR="00725FDF" w:rsidRDefault="00725FDF">
            <w:pPr>
              <w:jc w:val="center"/>
              <w:rPr>
                <w:rFonts w:ascii="Times New Roman" w:eastAsia="宋体" w:hAnsi="Times New Roman" w:cs="Times New Roman"/>
                <w:color w:val="000000"/>
                <w:sz w:val="24"/>
                <w:szCs w:val="24"/>
              </w:rPr>
            </w:pP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13:20-17:10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分会场：药物安全与警戒</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3层  楚天宫一厅</w:t>
            </w:r>
          </w:p>
        </w:tc>
      </w:tr>
      <w:tr w:rsidR="00725FDF">
        <w:trPr>
          <w:trHeight w:val="737"/>
        </w:trPr>
        <w:tc>
          <w:tcPr>
            <w:tcW w:w="1296" w:type="dxa"/>
            <w:vMerge/>
            <w:tcBorders>
              <w:top w:val="nil"/>
              <w:left w:val="single" w:sz="8" w:space="0" w:color="000000"/>
              <w:bottom w:val="single" w:sz="8" w:space="0" w:color="000000"/>
              <w:right w:val="single" w:sz="8" w:space="0" w:color="000000"/>
            </w:tcBorders>
            <w:shd w:val="clear" w:color="auto" w:fill="auto"/>
            <w:noWrap/>
            <w:vAlign w:val="center"/>
          </w:tcPr>
          <w:p w:rsidR="00725FDF" w:rsidRDefault="00725FDF">
            <w:pPr>
              <w:jc w:val="center"/>
              <w:rPr>
                <w:rFonts w:ascii="Times New Roman" w:eastAsia="宋体" w:hAnsi="Times New Roman" w:cs="Times New Roman"/>
                <w:color w:val="000000"/>
                <w:sz w:val="24"/>
                <w:szCs w:val="24"/>
              </w:rPr>
            </w:pP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13:30-17:30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分会场：证据整合</w:t>
            </w:r>
            <w:proofErr w:type="gramStart"/>
            <w:r>
              <w:rPr>
                <w:rFonts w:ascii="仿宋" w:eastAsia="仿宋" w:hAnsi="仿宋" w:cs="仿宋" w:hint="eastAsia"/>
                <w:color w:val="000000"/>
                <w:kern w:val="0"/>
                <w:sz w:val="24"/>
                <w:szCs w:val="24"/>
                <w:lang w:bidi="ar"/>
              </w:rPr>
              <w:t>与循证</w:t>
            </w:r>
            <w:proofErr w:type="gramEnd"/>
            <w:r>
              <w:rPr>
                <w:rFonts w:ascii="仿宋" w:eastAsia="仿宋" w:hAnsi="仿宋" w:cs="仿宋" w:hint="eastAsia"/>
                <w:color w:val="000000"/>
                <w:kern w:val="0"/>
                <w:sz w:val="24"/>
                <w:szCs w:val="24"/>
                <w:lang w:bidi="ar"/>
              </w:rPr>
              <w:t>指南</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 xml:space="preserve">3层  </w:t>
            </w:r>
            <w:proofErr w:type="gramStart"/>
            <w:r>
              <w:rPr>
                <w:rFonts w:ascii="仿宋" w:eastAsia="仿宋" w:hAnsi="仿宋" w:cs="仿宋" w:hint="eastAsia"/>
                <w:color w:val="000000"/>
                <w:kern w:val="0"/>
                <w:sz w:val="24"/>
                <w:szCs w:val="24"/>
                <w:lang w:bidi="ar"/>
              </w:rPr>
              <w:t>凤</w:t>
            </w:r>
            <w:proofErr w:type="gramEnd"/>
            <w:r>
              <w:rPr>
                <w:rFonts w:ascii="仿宋" w:eastAsia="仿宋" w:hAnsi="仿宋" w:cs="仿宋" w:hint="eastAsia"/>
                <w:color w:val="000000"/>
                <w:kern w:val="0"/>
                <w:sz w:val="24"/>
                <w:szCs w:val="24"/>
                <w:lang w:bidi="ar"/>
              </w:rPr>
              <w:t>舞厅</w:t>
            </w:r>
          </w:p>
        </w:tc>
      </w:tr>
      <w:tr w:rsidR="00725FDF">
        <w:trPr>
          <w:trHeight w:val="737"/>
        </w:trPr>
        <w:tc>
          <w:tcPr>
            <w:tcW w:w="1296" w:type="dxa"/>
            <w:vMerge/>
            <w:tcBorders>
              <w:top w:val="nil"/>
              <w:left w:val="single" w:sz="8" w:space="0" w:color="000000"/>
              <w:bottom w:val="single" w:sz="8" w:space="0" w:color="000000"/>
              <w:right w:val="single" w:sz="8" w:space="0" w:color="000000"/>
            </w:tcBorders>
            <w:shd w:val="clear" w:color="auto" w:fill="auto"/>
            <w:noWrap/>
            <w:vAlign w:val="center"/>
          </w:tcPr>
          <w:p w:rsidR="00725FDF" w:rsidRDefault="00725FDF">
            <w:pPr>
              <w:jc w:val="center"/>
              <w:rPr>
                <w:rFonts w:ascii="Times New Roman" w:eastAsia="宋体" w:hAnsi="Times New Roman" w:cs="Times New Roman"/>
                <w:color w:val="000000"/>
                <w:sz w:val="24"/>
                <w:szCs w:val="24"/>
              </w:rPr>
            </w:pP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13:20-17:10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分会场：药物利用与评价</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3层  新闻发布厅</w:t>
            </w:r>
          </w:p>
        </w:tc>
      </w:tr>
      <w:tr w:rsidR="00725FDF">
        <w:trPr>
          <w:trHeight w:val="737"/>
        </w:trPr>
        <w:tc>
          <w:tcPr>
            <w:tcW w:w="1296" w:type="dxa"/>
            <w:vMerge/>
            <w:tcBorders>
              <w:top w:val="nil"/>
              <w:left w:val="single" w:sz="8" w:space="0" w:color="000000"/>
              <w:bottom w:val="single" w:sz="8" w:space="0" w:color="000000"/>
              <w:right w:val="single" w:sz="8" w:space="0" w:color="000000"/>
            </w:tcBorders>
            <w:shd w:val="clear" w:color="auto" w:fill="auto"/>
            <w:noWrap/>
            <w:vAlign w:val="center"/>
          </w:tcPr>
          <w:p w:rsidR="00725FDF" w:rsidRDefault="00725FDF">
            <w:pPr>
              <w:jc w:val="center"/>
              <w:rPr>
                <w:rFonts w:ascii="Times New Roman" w:eastAsia="宋体" w:hAnsi="Times New Roman" w:cs="Times New Roman"/>
                <w:color w:val="000000"/>
                <w:sz w:val="24"/>
                <w:szCs w:val="24"/>
              </w:rPr>
            </w:pPr>
          </w:p>
        </w:tc>
        <w:tc>
          <w:tcPr>
            <w:tcW w:w="1602"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13:20-17:10</w:t>
            </w:r>
          </w:p>
        </w:tc>
        <w:tc>
          <w:tcPr>
            <w:tcW w:w="3817"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分会场：药事管理与创新</w:t>
            </w:r>
          </w:p>
        </w:tc>
        <w:tc>
          <w:tcPr>
            <w:tcW w:w="2338" w:type="dxa"/>
            <w:tcBorders>
              <w:top w:val="nil"/>
              <w:left w:val="nil"/>
              <w:bottom w:val="single" w:sz="8" w:space="0" w:color="000000"/>
              <w:right w:val="single" w:sz="8" w:space="0" w:color="000000"/>
            </w:tcBorders>
            <w:shd w:val="clear" w:color="auto" w:fill="auto"/>
            <w:noWrap/>
            <w:vAlign w:val="center"/>
          </w:tcPr>
          <w:p w:rsidR="00725FDF" w:rsidRDefault="004B56E4">
            <w:pPr>
              <w:widowControl/>
              <w:jc w:val="left"/>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19层 东湖海厅</w:t>
            </w:r>
          </w:p>
        </w:tc>
      </w:tr>
    </w:tbl>
    <w:p w:rsidR="00725FDF" w:rsidRDefault="00725FDF">
      <w:pPr>
        <w:adjustRightInd w:val="0"/>
        <w:snapToGrid w:val="0"/>
        <w:rPr>
          <w:rFonts w:ascii="Times New Roman" w:eastAsia="仿宋" w:hAnsi="Times New Roman" w:cs="Times New Roman"/>
          <w:b/>
          <w:bCs/>
          <w:color w:val="000000" w:themeColor="text1"/>
          <w:sz w:val="24"/>
          <w:szCs w:val="24"/>
        </w:rPr>
      </w:pPr>
    </w:p>
    <w:p w:rsidR="00725FDF" w:rsidRDefault="004B56E4">
      <w:pPr>
        <w:widowControl/>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br w:type="page"/>
      </w:r>
    </w:p>
    <w:p w:rsidR="00725FDF" w:rsidRDefault="00725FDF">
      <w:pPr>
        <w:adjustRightInd w:val="0"/>
        <w:snapToGrid w:val="0"/>
        <w:rPr>
          <w:rFonts w:ascii="Times New Roman" w:eastAsia="仿宋" w:hAnsi="Times New Roman" w:cs="Times New Roman"/>
          <w:color w:val="000000" w:themeColor="text1"/>
          <w:sz w:val="32"/>
          <w:szCs w:val="32"/>
        </w:rPr>
      </w:pPr>
    </w:p>
    <w:tbl>
      <w:tblPr>
        <w:tblW w:w="9070" w:type="dxa"/>
        <w:tblInd w:w="96" w:type="dxa"/>
        <w:tblLayout w:type="fixed"/>
        <w:tblLook w:val="04A0" w:firstRow="1" w:lastRow="0" w:firstColumn="1" w:lastColumn="0" w:noHBand="0" w:noVBand="1"/>
      </w:tblPr>
      <w:tblGrid>
        <w:gridCol w:w="1302"/>
        <w:gridCol w:w="3426"/>
        <w:gridCol w:w="947"/>
        <w:gridCol w:w="3395"/>
      </w:tblGrid>
      <w:tr w:rsidR="00725FDF">
        <w:trPr>
          <w:trHeight w:val="680"/>
        </w:trPr>
        <w:tc>
          <w:tcPr>
            <w:tcW w:w="9070" w:type="dxa"/>
            <w:gridSpan w:val="4"/>
            <w:tcBorders>
              <w:top w:val="single" w:sz="4" w:space="0" w:color="auto"/>
              <w:left w:val="single" w:sz="4" w:space="0" w:color="auto"/>
              <w:bottom w:val="single" w:sz="4" w:space="0" w:color="000000"/>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会前培训：Cochrane循证药学方法学培训</w:t>
            </w:r>
          </w:p>
        </w:tc>
      </w:tr>
      <w:tr w:rsidR="00725FDF">
        <w:trPr>
          <w:trHeight w:val="680"/>
        </w:trPr>
        <w:tc>
          <w:tcPr>
            <w:tcW w:w="9070" w:type="dxa"/>
            <w:gridSpan w:val="4"/>
            <w:tcBorders>
              <w:top w:val="single" w:sz="4" w:space="0" w:color="000000"/>
              <w:left w:val="single" w:sz="4" w:space="0" w:color="auto"/>
              <w:bottom w:val="single" w:sz="4" w:space="0" w:color="000000"/>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【负责人：刘建平 孙凤】</w:t>
            </w:r>
          </w:p>
        </w:tc>
      </w:tr>
      <w:tr w:rsidR="00725FDF">
        <w:trPr>
          <w:trHeight w:val="680"/>
        </w:trPr>
        <w:tc>
          <w:tcPr>
            <w:tcW w:w="4728" w:type="dxa"/>
            <w:gridSpan w:val="2"/>
            <w:tcBorders>
              <w:top w:val="single" w:sz="4" w:space="0" w:color="000000"/>
              <w:left w:val="single" w:sz="4" w:space="0" w:color="auto"/>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2024年10月25日 （星期五）【13:30 – 17:30】</w:t>
            </w:r>
          </w:p>
        </w:tc>
        <w:tc>
          <w:tcPr>
            <w:tcW w:w="4342" w:type="dxa"/>
            <w:gridSpan w:val="2"/>
            <w:tcBorders>
              <w:top w:val="single" w:sz="4" w:space="0" w:color="000000"/>
              <w:left w:val="single" w:sz="4" w:space="0" w:color="000000"/>
              <w:bottom w:val="single" w:sz="4" w:space="0" w:color="000000"/>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楚天粤海国际大酒店【19层 东湖海厅】</w:t>
            </w:r>
          </w:p>
        </w:tc>
      </w:tr>
      <w:tr w:rsidR="00725FDF">
        <w:trPr>
          <w:trHeight w:val="680"/>
        </w:trPr>
        <w:tc>
          <w:tcPr>
            <w:tcW w:w="130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4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395"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725FDF">
        <w:trPr>
          <w:trHeight w:val="680"/>
        </w:trPr>
        <w:tc>
          <w:tcPr>
            <w:tcW w:w="1302"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4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伞形综述在临床药学中的应用与</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方法</w:t>
            </w:r>
            <w:proofErr w:type="gramStart"/>
            <w:r>
              <w:rPr>
                <w:rFonts w:ascii="Times New Roman" w:eastAsia="仿宋" w:hAnsi="Times New Roman" w:cs="Times New Roman"/>
                <w:color w:val="000000"/>
                <w:kern w:val="0"/>
                <w:szCs w:val="21"/>
                <w:lang w:bidi="ar"/>
              </w:rPr>
              <w:t>学进展</w:t>
            </w:r>
            <w:proofErr w:type="gramEnd"/>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曹卉娟</w:t>
            </w:r>
          </w:p>
        </w:tc>
        <w:tc>
          <w:tcPr>
            <w:tcW w:w="339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北京中医药大学循证医学中心</w:t>
            </w:r>
          </w:p>
        </w:tc>
      </w:tr>
      <w:tr w:rsidR="00725FDF">
        <w:trPr>
          <w:trHeight w:val="680"/>
        </w:trPr>
        <w:tc>
          <w:tcPr>
            <w:tcW w:w="1302"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426" w:type="dxa"/>
            <w:tcBorders>
              <w:top w:val="nil"/>
              <w:left w:val="nil"/>
              <w:bottom w:val="nil"/>
              <w:right w:val="nil"/>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随机对照试验和观察性研究的证据整合方法学策略</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杨智荣</w:t>
            </w:r>
            <w:proofErr w:type="gramEnd"/>
          </w:p>
        </w:tc>
        <w:tc>
          <w:tcPr>
            <w:tcW w:w="339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北京大学循证医学与临床研究中心</w:t>
            </w:r>
          </w:p>
        </w:tc>
      </w:tr>
      <w:tr w:rsidR="00725FDF">
        <w:trPr>
          <w:trHeight w:val="680"/>
        </w:trPr>
        <w:tc>
          <w:tcPr>
            <w:tcW w:w="1302"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4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药物安全性罕见结局的证据整合</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方法学策略</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姚明宏</w:t>
            </w:r>
          </w:p>
        </w:tc>
        <w:tc>
          <w:tcPr>
            <w:tcW w:w="339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四川大学华西医院</w:t>
            </w:r>
            <w:r>
              <w:rPr>
                <w:rFonts w:ascii="Times New Roman" w:eastAsia="仿宋" w:hAnsi="Times New Roman" w:cs="Times New Roman"/>
                <w:color w:val="000000"/>
                <w:kern w:val="0"/>
                <w:szCs w:val="21"/>
                <w:lang w:bidi="ar"/>
              </w:rPr>
              <w:t>Cochrane</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中国中心</w:t>
            </w:r>
          </w:p>
        </w:tc>
      </w:tr>
      <w:tr w:rsidR="00725FDF">
        <w:trPr>
          <w:trHeight w:val="680"/>
        </w:trPr>
        <w:tc>
          <w:tcPr>
            <w:tcW w:w="1302" w:type="dxa"/>
            <w:tcBorders>
              <w:top w:val="single" w:sz="4" w:space="0" w:color="000000"/>
              <w:left w:val="single" w:sz="4" w:space="0" w:color="auto"/>
              <w:bottom w:val="single" w:sz="4" w:space="0" w:color="auto"/>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426" w:type="dxa"/>
            <w:tcBorders>
              <w:top w:val="nil"/>
              <w:left w:val="nil"/>
              <w:bottom w:val="single" w:sz="4" w:space="0" w:color="auto"/>
              <w:right w:val="nil"/>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药物经济学评价的证据整合</w:t>
            </w:r>
          </w:p>
        </w:tc>
        <w:tc>
          <w:tcPr>
            <w:tcW w:w="947"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陈英耀</w:t>
            </w:r>
            <w:proofErr w:type="gramEnd"/>
          </w:p>
        </w:tc>
        <w:tc>
          <w:tcPr>
            <w:tcW w:w="3395" w:type="dxa"/>
            <w:tcBorders>
              <w:top w:val="single" w:sz="4" w:space="0" w:color="000000"/>
              <w:left w:val="single" w:sz="4" w:space="0" w:color="000000"/>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复旦大学循证医学中心</w:t>
            </w:r>
          </w:p>
        </w:tc>
      </w:tr>
      <w:tr w:rsidR="00725FDF">
        <w:trPr>
          <w:trHeight w:val="680"/>
        </w:trPr>
        <w:tc>
          <w:tcPr>
            <w:tcW w:w="1302"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426" w:type="dxa"/>
            <w:tcBorders>
              <w:top w:val="single" w:sz="4" w:space="0" w:color="auto"/>
              <w:left w:val="nil"/>
              <w:bottom w:val="single" w:sz="4" w:space="0" w:color="auto"/>
              <w:right w:val="nil"/>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基于个体数据的</w:t>
            </w:r>
            <w:r>
              <w:rPr>
                <w:rFonts w:ascii="Times New Roman" w:eastAsia="仿宋" w:hAnsi="Times New Roman" w:cs="Times New Roman"/>
                <w:color w:val="000000"/>
                <w:kern w:val="0"/>
                <w:szCs w:val="21"/>
                <w:lang w:bidi="ar"/>
              </w:rPr>
              <w:t>Meta</w:t>
            </w:r>
            <w:r>
              <w:rPr>
                <w:rFonts w:ascii="Times New Roman" w:eastAsia="仿宋" w:hAnsi="Times New Roman" w:cs="Times New Roman"/>
                <w:color w:val="000000"/>
                <w:kern w:val="0"/>
                <w:szCs w:val="21"/>
                <w:lang w:bidi="ar"/>
              </w:rPr>
              <w:t>分析在药物流行病学研究中的应用</w:t>
            </w:r>
          </w:p>
        </w:tc>
        <w:tc>
          <w:tcPr>
            <w:tcW w:w="947"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孙凤</w:t>
            </w:r>
          </w:p>
        </w:tc>
        <w:tc>
          <w:tcPr>
            <w:tcW w:w="3395"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北京大学循证医学与临床研究中心</w:t>
            </w:r>
          </w:p>
        </w:tc>
      </w:tr>
      <w:tr w:rsidR="00725FDF">
        <w:trPr>
          <w:trHeight w:val="680"/>
        </w:trPr>
        <w:tc>
          <w:tcPr>
            <w:tcW w:w="1302"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426"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GRADE-</w:t>
            </w:r>
            <w:proofErr w:type="spellStart"/>
            <w:r>
              <w:rPr>
                <w:rFonts w:ascii="Times New Roman" w:eastAsia="仿宋" w:hAnsi="Times New Roman" w:cs="Times New Roman"/>
                <w:color w:val="000000"/>
                <w:kern w:val="0"/>
                <w:szCs w:val="21"/>
                <w:lang w:bidi="ar"/>
              </w:rPr>
              <w:t>CERQual</w:t>
            </w:r>
            <w:proofErr w:type="spellEnd"/>
            <w:r>
              <w:rPr>
                <w:rFonts w:ascii="Times New Roman" w:eastAsia="仿宋" w:hAnsi="Times New Roman" w:cs="Times New Roman"/>
                <w:color w:val="000000"/>
                <w:kern w:val="0"/>
                <w:szCs w:val="21"/>
                <w:lang w:bidi="ar"/>
              </w:rPr>
              <w:t>定性证据评估在循证药学指南中的应用</w:t>
            </w:r>
          </w:p>
        </w:tc>
        <w:tc>
          <w:tcPr>
            <w:tcW w:w="947"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陈耀龙</w:t>
            </w:r>
          </w:p>
        </w:tc>
        <w:tc>
          <w:tcPr>
            <w:tcW w:w="3395"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兰州大学健康数据科学研究院</w:t>
            </w:r>
          </w:p>
        </w:tc>
      </w:tr>
      <w:tr w:rsidR="00725FD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16:30-17:00</w:t>
            </w:r>
          </w:p>
        </w:tc>
        <w:tc>
          <w:tcPr>
            <w:tcW w:w="34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Cochrane</w:t>
            </w:r>
            <w:r>
              <w:rPr>
                <w:rFonts w:ascii="Times New Roman" w:eastAsia="仿宋" w:hAnsi="Times New Roman" w:cs="Times New Roman"/>
                <w:color w:val="000000"/>
                <w:kern w:val="0"/>
                <w:szCs w:val="21"/>
                <w:lang w:bidi="ar"/>
              </w:rPr>
              <w:t>系统综述的选题、注册与发表</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刘琴</w:t>
            </w:r>
          </w:p>
        </w:tc>
        <w:tc>
          <w:tcPr>
            <w:tcW w:w="33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重庆医科大学公共卫生与管理学院循证医学中心</w:t>
            </w:r>
          </w:p>
        </w:tc>
      </w:tr>
      <w:tr w:rsidR="00725FD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17:00-17:30</w:t>
            </w:r>
          </w:p>
        </w:tc>
        <w:tc>
          <w:tcPr>
            <w:tcW w:w="7768"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讨论环节</w:t>
            </w:r>
          </w:p>
        </w:tc>
      </w:tr>
    </w:tbl>
    <w:tbl>
      <w:tblPr>
        <w:tblStyle w:val="ae"/>
        <w:tblpPr w:leftFromText="180" w:rightFromText="180" w:vertAnchor="text" w:tblpX="22785" w:tblpY="-23345"/>
        <w:tblOverlap w:val="never"/>
        <w:tblW w:w="0" w:type="auto"/>
        <w:tblLook w:val="04A0" w:firstRow="1" w:lastRow="0" w:firstColumn="1" w:lastColumn="0" w:noHBand="0" w:noVBand="1"/>
      </w:tblPr>
      <w:tblGrid>
        <w:gridCol w:w="576"/>
      </w:tblGrid>
      <w:tr w:rsidR="00725FDF">
        <w:trPr>
          <w:trHeight w:val="30"/>
        </w:trPr>
        <w:tc>
          <w:tcPr>
            <w:tcW w:w="576" w:type="dxa"/>
          </w:tcPr>
          <w:p w:rsidR="00725FDF" w:rsidRDefault="00725FDF">
            <w:pPr>
              <w:adjustRightInd w:val="0"/>
              <w:snapToGrid w:val="0"/>
              <w:rPr>
                <w:rFonts w:ascii="Times New Roman" w:eastAsia="仿宋" w:hAnsi="Times New Roman" w:cs="Times New Roman"/>
                <w:color w:val="000000" w:themeColor="text1"/>
                <w:sz w:val="32"/>
                <w:szCs w:val="32"/>
              </w:rPr>
            </w:pPr>
          </w:p>
        </w:tc>
      </w:tr>
    </w:tbl>
    <w:p w:rsidR="00725FDF" w:rsidRDefault="00725FDF">
      <w:pPr>
        <w:adjustRightInd w:val="0"/>
        <w:snapToGrid w:val="0"/>
        <w:rPr>
          <w:rFonts w:ascii="Times New Roman" w:eastAsia="仿宋" w:hAnsi="Times New Roman" w:cs="Times New Roman"/>
          <w:color w:val="000000" w:themeColor="text1"/>
          <w:sz w:val="32"/>
          <w:szCs w:val="32"/>
        </w:rPr>
      </w:pPr>
    </w:p>
    <w:p w:rsidR="00725FDF" w:rsidRDefault="004B56E4">
      <w:pPr>
        <w:widowControl/>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br w:type="page"/>
      </w:r>
    </w:p>
    <w:p w:rsidR="00725FDF" w:rsidRDefault="00725FDF">
      <w:pPr>
        <w:adjustRightInd w:val="0"/>
        <w:snapToGrid w:val="0"/>
        <w:rPr>
          <w:rFonts w:ascii="Times New Roman" w:eastAsia="仿宋" w:hAnsi="Times New Roman" w:cs="Times New Roman"/>
          <w:color w:val="000000" w:themeColor="text1"/>
          <w:sz w:val="32"/>
          <w:szCs w:val="32"/>
        </w:rPr>
      </w:pPr>
    </w:p>
    <w:tbl>
      <w:tblPr>
        <w:tblW w:w="9070" w:type="dxa"/>
        <w:tblInd w:w="96" w:type="dxa"/>
        <w:tblLayout w:type="fixed"/>
        <w:tblLook w:val="04A0" w:firstRow="1" w:lastRow="0" w:firstColumn="1" w:lastColumn="0" w:noHBand="0" w:noVBand="1"/>
      </w:tblPr>
      <w:tblGrid>
        <w:gridCol w:w="1302"/>
        <w:gridCol w:w="3374"/>
        <w:gridCol w:w="936"/>
        <w:gridCol w:w="3458"/>
      </w:tblGrid>
      <w:tr w:rsidR="00725FDF">
        <w:trPr>
          <w:trHeight w:val="680"/>
        </w:trPr>
        <w:tc>
          <w:tcPr>
            <w:tcW w:w="9070"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临床药学新视野分会场</w:t>
            </w:r>
          </w:p>
        </w:tc>
      </w:tr>
      <w:tr w:rsidR="00725FDF">
        <w:trPr>
          <w:trHeight w:val="680"/>
        </w:trPr>
        <w:tc>
          <w:tcPr>
            <w:tcW w:w="9070"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【分会场主席：程虹  宫建 】</w:t>
            </w:r>
          </w:p>
        </w:tc>
      </w:tr>
      <w:tr w:rsidR="00725FDF">
        <w:trPr>
          <w:trHeight w:val="680"/>
        </w:trPr>
        <w:tc>
          <w:tcPr>
            <w:tcW w:w="4676"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2024年10月25日 （星期五）【13:20 – 17:10】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新闻发布厅】</w:t>
            </w:r>
          </w:p>
        </w:tc>
      </w:tr>
      <w:tr w:rsidR="00725FD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725FD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FDF" w:rsidRDefault="004B56E4">
            <w:pPr>
              <w:jc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13:20-13:30</w:t>
            </w:r>
          </w:p>
        </w:tc>
        <w:tc>
          <w:tcPr>
            <w:tcW w:w="7768"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r>
      <w:tr w:rsidR="00725FD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医疗机构药品不良反应监测体系的构建</w:t>
            </w:r>
          </w:p>
        </w:tc>
        <w:tc>
          <w:tcPr>
            <w:tcW w:w="9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邱晓燕</w:t>
            </w:r>
          </w:p>
        </w:tc>
        <w:tc>
          <w:tcPr>
            <w:tcW w:w="3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复旦大学附属华山医院</w:t>
            </w:r>
          </w:p>
        </w:tc>
      </w:tr>
      <w:tr w:rsidR="00725FD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DRG/DIP</w:t>
            </w:r>
            <w:r>
              <w:rPr>
                <w:rFonts w:ascii="Times New Roman" w:eastAsia="仿宋" w:hAnsi="Times New Roman" w:cs="Times New Roman"/>
                <w:color w:val="000000"/>
                <w:kern w:val="0"/>
                <w:szCs w:val="21"/>
                <w:lang w:bidi="ar"/>
              </w:rPr>
              <w:t>支付背景</w:t>
            </w:r>
            <w:proofErr w:type="gramStart"/>
            <w:r>
              <w:rPr>
                <w:rFonts w:ascii="Times New Roman" w:eastAsia="仿宋" w:hAnsi="Times New Roman" w:cs="Times New Roman"/>
                <w:color w:val="000000"/>
                <w:kern w:val="0"/>
                <w:szCs w:val="21"/>
                <w:lang w:bidi="ar"/>
              </w:rPr>
              <w:t>下医院</w:t>
            </w:r>
            <w:proofErr w:type="gramEnd"/>
            <w:r>
              <w:rPr>
                <w:rFonts w:ascii="Times New Roman" w:eastAsia="仿宋" w:hAnsi="Times New Roman" w:cs="Times New Roman"/>
                <w:color w:val="000000"/>
                <w:kern w:val="0"/>
                <w:szCs w:val="21"/>
                <w:lang w:bidi="ar"/>
              </w:rPr>
              <w:t>药事</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管理与药学服务研究</w:t>
            </w:r>
          </w:p>
        </w:tc>
        <w:tc>
          <w:tcPr>
            <w:tcW w:w="9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程虹</w:t>
            </w:r>
            <w:proofErr w:type="gramEnd"/>
          </w:p>
        </w:tc>
        <w:tc>
          <w:tcPr>
            <w:tcW w:w="3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武汉大学中南医院</w:t>
            </w:r>
          </w:p>
        </w:tc>
      </w:tr>
      <w:tr w:rsidR="00725FD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基于公开数据库和诊疗电子数据库进行药品安全性和有效性评价研究实践分享</w:t>
            </w:r>
          </w:p>
        </w:tc>
        <w:tc>
          <w:tcPr>
            <w:tcW w:w="9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贾运涛</w:t>
            </w:r>
          </w:p>
        </w:tc>
        <w:tc>
          <w:tcPr>
            <w:tcW w:w="3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重庆医科大学附属儿童医院</w:t>
            </w:r>
          </w:p>
        </w:tc>
      </w:tr>
      <w:tr w:rsidR="00725FD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我国老年人慢性病</w:t>
            </w:r>
            <w:proofErr w:type="gramStart"/>
            <w:r>
              <w:rPr>
                <w:rFonts w:ascii="Times New Roman" w:eastAsia="仿宋" w:hAnsi="Times New Roman" w:cs="Times New Roman"/>
                <w:color w:val="000000"/>
                <w:kern w:val="0"/>
                <w:szCs w:val="21"/>
                <w:lang w:bidi="ar"/>
              </w:rPr>
              <w:t>共病跨</w:t>
            </w:r>
            <w:proofErr w:type="gramEnd"/>
            <w:r>
              <w:rPr>
                <w:rFonts w:ascii="Times New Roman" w:eastAsia="仿宋" w:hAnsi="Times New Roman" w:cs="Times New Roman"/>
                <w:color w:val="000000"/>
                <w:kern w:val="0"/>
                <w:szCs w:val="21"/>
                <w:lang w:bidi="ar"/>
              </w:rPr>
              <w:t>系统演变规律及主动健康管理模式探讨</w:t>
            </w:r>
          </w:p>
        </w:tc>
        <w:tc>
          <w:tcPr>
            <w:tcW w:w="9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熊巨洋</w:t>
            </w:r>
            <w:proofErr w:type="gramEnd"/>
          </w:p>
        </w:tc>
        <w:tc>
          <w:tcPr>
            <w:tcW w:w="3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华中科技大学医药卫生管理学院</w:t>
            </w:r>
          </w:p>
        </w:tc>
      </w:tr>
      <w:tr w:rsidR="00725FD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基于真实世界数据的</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药品临床评价</w:t>
            </w:r>
          </w:p>
        </w:tc>
        <w:tc>
          <w:tcPr>
            <w:tcW w:w="9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王雯</w:t>
            </w:r>
          </w:p>
        </w:tc>
        <w:tc>
          <w:tcPr>
            <w:tcW w:w="34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四川大学华西医院</w:t>
            </w:r>
          </w:p>
        </w:tc>
      </w:tr>
      <w:tr w:rsidR="00725FD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374" w:type="dxa"/>
            <w:tcBorders>
              <w:top w:val="nil"/>
              <w:left w:val="nil"/>
              <w:bottom w:val="nil"/>
              <w:right w:val="nil"/>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真实世界证据在药品上市后安全性评价中的应用价值</w:t>
            </w:r>
          </w:p>
        </w:tc>
        <w:tc>
          <w:tcPr>
            <w:tcW w:w="9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孟若谷</w:t>
            </w:r>
          </w:p>
        </w:tc>
        <w:tc>
          <w:tcPr>
            <w:tcW w:w="34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北京大学健康</w:t>
            </w:r>
            <w:proofErr w:type="gramStart"/>
            <w:r>
              <w:rPr>
                <w:rFonts w:ascii="Times New Roman" w:eastAsia="仿宋" w:hAnsi="Times New Roman" w:cs="Times New Roman"/>
                <w:color w:val="000000"/>
                <w:kern w:val="0"/>
                <w:szCs w:val="21"/>
                <w:lang w:bidi="ar"/>
              </w:rPr>
              <w:t>医疗大</w:t>
            </w:r>
            <w:proofErr w:type="gramEnd"/>
            <w:r>
              <w:rPr>
                <w:rFonts w:ascii="Times New Roman" w:eastAsia="仿宋" w:hAnsi="Times New Roman" w:cs="Times New Roman"/>
                <w:color w:val="000000"/>
                <w:kern w:val="0"/>
                <w:szCs w:val="21"/>
                <w:lang w:bidi="ar"/>
              </w:rPr>
              <w:t>数据</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国家研究院</w:t>
            </w:r>
          </w:p>
        </w:tc>
      </w:tr>
      <w:tr w:rsidR="00725FD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16:30-17:00</w:t>
            </w:r>
          </w:p>
        </w:tc>
        <w:tc>
          <w:tcPr>
            <w:tcW w:w="33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药物流行病学研究高质量发展的</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思考</w:t>
            </w:r>
          </w:p>
        </w:tc>
        <w:tc>
          <w:tcPr>
            <w:tcW w:w="9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宫建</w:t>
            </w:r>
          </w:p>
        </w:tc>
        <w:tc>
          <w:tcPr>
            <w:tcW w:w="34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沈阳药科大学</w:t>
            </w:r>
          </w:p>
        </w:tc>
      </w:tr>
      <w:tr w:rsidR="00725FD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17:00-17:10</w:t>
            </w:r>
          </w:p>
        </w:tc>
        <w:tc>
          <w:tcPr>
            <w:tcW w:w="7768"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r>
              <w:rPr>
                <w:rFonts w:ascii="Times New Roman" w:eastAsia="仿宋" w:hAnsi="Times New Roman" w:cs="Times New Roman"/>
                <w:color w:val="000000"/>
                <w:kern w:val="0"/>
                <w:szCs w:val="21"/>
                <w:lang w:bidi="ar"/>
              </w:rPr>
              <w:t xml:space="preserve">   </w:t>
            </w:r>
          </w:p>
        </w:tc>
      </w:tr>
    </w:tbl>
    <w:p w:rsidR="00725FDF" w:rsidRDefault="00725FDF">
      <w:pPr>
        <w:adjustRightInd w:val="0"/>
        <w:snapToGrid w:val="0"/>
        <w:rPr>
          <w:rFonts w:ascii="Times New Roman" w:eastAsia="仿宋" w:hAnsi="Times New Roman" w:cs="Times New Roman"/>
          <w:color w:val="000000" w:themeColor="text1"/>
          <w:sz w:val="32"/>
          <w:szCs w:val="32"/>
        </w:rPr>
      </w:pPr>
    </w:p>
    <w:p w:rsidR="00725FDF" w:rsidRDefault="004B56E4">
      <w:pPr>
        <w:widowControl/>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br w:type="page"/>
      </w:r>
    </w:p>
    <w:tbl>
      <w:tblPr>
        <w:tblW w:w="9096" w:type="dxa"/>
        <w:tblInd w:w="96" w:type="dxa"/>
        <w:tblLayout w:type="fixed"/>
        <w:tblLook w:val="04A0" w:firstRow="1" w:lastRow="0" w:firstColumn="1" w:lastColumn="0" w:noHBand="0" w:noVBand="1"/>
      </w:tblPr>
      <w:tblGrid>
        <w:gridCol w:w="1272"/>
        <w:gridCol w:w="3432"/>
        <w:gridCol w:w="902"/>
        <w:gridCol w:w="10"/>
        <w:gridCol w:w="3480"/>
      </w:tblGrid>
      <w:tr w:rsidR="00725FDF">
        <w:trPr>
          <w:trHeight w:val="633"/>
        </w:trPr>
        <w:tc>
          <w:tcPr>
            <w:tcW w:w="9096"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lastRenderedPageBreak/>
              <w:t>2024年中国药学会药物流行病学学术年会主会场</w:t>
            </w:r>
          </w:p>
        </w:tc>
      </w:tr>
      <w:tr w:rsidR="00725FDF">
        <w:trPr>
          <w:trHeight w:val="589"/>
        </w:trPr>
        <w:tc>
          <w:tcPr>
            <w:tcW w:w="9096"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【大会主席：詹思延  吴嘉瑞  孙凤 】</w:t>
            </w:r>
          </w:p>
        </w:tc>
      </w:tr>
      <w:tr w:rsidR="00725FDF">
        <w:trPr>
          <w:trHeight w:val="589"/>
        </w:trPr>
        <w:tc>
          <w:tcPr>
            <w:tcW w:w="4704" w:type="dxa"/>
            <w:gridSpan w:val="2"/>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2024年10月26日 （星期六）【8:30 – 11:50】</w:t>
            </w:r>
          </w:p>
        </w:tc>
        <w:tc>
          <w:tcPr>
            <w:tcW w:w="4392" w:type="dxa"/>
            <w:gridSpan w:val="3"/>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楚天宫一厅】</w:t>
            </w:r>
          </w:p>
        </w:tc>
      </w:tr>
      <w:tr w:rsidR="00725FD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0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90"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725FDF">
        <w:trPr>
          <w:trHeight w:val="589"/>
        </w:trPr>
        <w:tc>
          <w:tcPr>
            <w:tcW w:w="127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725FDF" w:rsidRDefault="004B56E4">
            <w:pPr>
              <w:jc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8:30-9:00</w:t>
            </w:r>
          </w:p>
        </w:tc>
        <w:tc>
          <w:tcPr>
            <w:tcW w:w="7824"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r>
      <w:tr w:rsidR="00725FD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9:00-9:30</w:t>
            </w:r>
          </w:p>
        </w:tc>
        <w:tc>
          <w:tcPr>
            <w:tcW w:w="34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仿宋" w:eastAsia="仿宋" w:hAnsi="仿宋" w:cs="仿宋" w:hint="eastAsia"/>
                <w:kern w:val="0"/>
                <w:szCs w:val="21"/>
              </w:rPr>
              <w:t>我国药物警戒工作现状与展望</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李见明</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国家药</w:t>
            </w:r>
            <w:r>
              <w:rPr>
                <w:rFonts w:ascii="Times New Roman" w:eastAsia="仿宋" w:hAnsi="Times New Roman" w:cs="Times New Roman" w:hint="eastAsia"/>
                <w:color w:val="000000"/>
                <w:kern w:val="0"/>
                <w:szCs w:val="21"/>
                <w:lang w:bidi="ar"/>
              </w:rPr>
              <w:t>品</w:t>
            </w:r>
            <w:r>
              <w:rPr>
                <w:rFonts w:ascii="Times New Roman" w:eastAsia="仿宋" w:hAnsi="Times New Roman" w:cs="Times New Roman"/>
                <w:color w:val="000000"/>
                <w:kern w:val="0"/>
                <w:szCs w:val="21"/>
                <w:lang w:bidi="ar"/>
              </w:rPr>
              <w:t>监</w:t>
            </w:r>
            <w:r>
              <w:rPr>
                <w:rFonts w:ascii="Times New Roman" w:eastAsia="仿宋" w:hAnsi="Times New Roman" w:cs="Times New Roman" w:hint="eastAsia"/>
                <w:color w:val="000000"/>
                <w:kern w:val="0"/>
                <w:szCs w:val="21"/>
                <w:lang w:bidi="ar"/>
              </w:rPr>
              <w:t>督管理</w:t>
            </w:r>
            <w:r>
              <w:rPr>
                <w:rFonts w:ascii="Times New Roman" w:eastAsia="仿宋" w:hAnsi="Times New Roman" w:cs="Times New Roman"/>
                <w:color w:val="000000"/>
                <w:kern w:val="0"/>
                <w:szCs w:val="21"/>
                <w:lang w:bidi="ar"/>
              </w:rPr>
              <w:t>局药品评价中心</w:t>
            </w:r>
          </w:p>
        </w:tc>
      </w:tr>
      <w:tr w:rsidR="00725FD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9:30-10:00</w:t>
            </w:r>
          </w:p>
        </w:tc>
        <w:tc>
          <w:tcPr>
            <w:tcW w:w="34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人工智能助力药物流行病学研究</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詹思延</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北京大学公共卫生学院</w:t>
            </w:r>
          </w:p>
        </w:tc>
      </w:tr>
      <w:tr w:rsidR="00725FD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10:00-10:30</w:t>
            </w:r>
          </w:p>
        </w:tc>
        <w:tc>
          <w:tcPr>
            <w:tcW w:w="3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大数据驱动的现代中药精准研发与治疗</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孙鑫</w:t>
            </w:r>
          </w:p>
        </w:tc>
        <w:tc>
          <w:tcPr>
            <w:tcW w:w="3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四川大学华西公共卫生医院</w:t>
            </w:r>
          </w:p>
        </w:tc>
      </w:tr>
      <w:tr w:rsidR="00725FD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10:30-10:40</w:t>
            </w:r>
          </w:p>
        </w:tc>
        <w:tc>
          <w:tcPr>
            <w:tcW w:w="78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FDF" w:rsidRDefault="004B56E4">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color w:val="000000"/>
                <w:kern w:val="0"/>
                <w:szCs w:val="21"/>
                <w:lang w:bidi="ar"/>
              </w:rPr>
              <w:t>休息</w:t>
            </w:r>
          </w:p>
        </w:tc>
      </w:tr>
      <w:tr w:rsidR="00725FD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10:40-11:10</w:t>
            </w:r>
          </w:p>
        </w:tc>
        <w:tc>
          <w:tcPr>
            <w:tcW w:w="3432" w:type="dxa"/>
            <w:tcBorders>
              <w:top w:val="nil"/>
              <w:left w:val="nil"/>
              <w:bottom w:val="nil"/>
              <w:right w:val="nil"/>
            </w:tcBorders>
            <w:shd w:val="clear" w:color="auto" w:fill="auto"/>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基于整合大数据的中成药精准评价创新与实践</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吴嘉瑞</w:t>
            </w:r>
          </w:p>
        </w:tc>
        <w:tc>
          <w:tcPr>
            <w:tcW w:w="3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北京中医药大学中药学院</w:t>
            </w:r>
          </w:p>
        </w:tc>
      </w:tr>
      <w:tr w:rsidR="00725FD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11:10-11:40</w:t>
            </w:r>
          </w:p>
        </w:tc>
        <w:tc>
          <w:tcPr>
            <w:tcW w:w="3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《药物流行病学研究方法学指南</w:t>
            </w:r>
            <w:r>
              <w:rPr>
                <w:rFonts w:ascii="Times New Roman" w:eastAsia="仿宋" w:hAnsi="Times New Roman" w:cs="Times New Roman"/>
                <w:color w:val="000000"/>
                <w:kern w:val="0"/>
                <w:szCs w:val="21"/>
                <w:lang w:bidi="ar"/>
              </w:rPr>
              <w:t>2.0</w:t>
            </w:r>
            <w:r>
              <w:rPr>
                <w:rFonts w:ascii="Times New Roman" w:eastAsia="仿宋" w:hAnsi="Times New Roman" w:cs="Times New Roman"/>
                <w:color w:val="000000"/>
                <w:kern w:val="0"/>
                <w:szCs w:val="21"/>
                <w:lang w:bidi="ar"/>
              </w:rPr>
              <w:t>版》的修制订与进展</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孙凤</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北京大学公共卫生学院</w:t>
            </w:r>
          </w:p>
        </w:tc>
      </w:tr>
      <w:tr w:rsidR="00725FDF">
        <w:trPr>
          <w:trHeight w:val="598"/>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11:40-11:50</w:t>
            </w:r>
          </w:p>
        </w:tc>
        <w:tc>
          <w:tcPr>
            <w:tcW w:w="7824"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rPr>
              <w:t>总结</w:t>
            </w:r>
          </w:p>
        </w:tc>
      </w:tr>
    </w:tbl>
    <w:p w:rsidR="00725FDF" w:rsidRDefault="00725FDF">
      <w:pPr>
        <w:adjustRightInd w:val="0"/>
        <w:snapToGrid w:val="0"/>
        <w:rPr>
          <w:rFonts w:ascii="Times New Roman" w:eastAsia="仿宋" w:hAnsi="Times New Roman" w:cs="Times New Roman"/>
          <w:color w:val="000000" w:themeColor="text1"/>
          <w:szCs w:val="21"/>
        </w:rPr>
      </w:pPr>
    </w:p>
    <w:p w:rsidR="00725FDF" w:rsidRDefault="004B56E4">
      <w:pPr>
        <w:widowControl/>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br w:type="page"/>
      </w:r>
    </w:p>
    <w:p w:rsidR="00725FDF" w:rsidRDefault="00725FDF">
      <w:pPr>
        <w:adjustRightInd w:val="0"/>
        <w:snapToGrid w:val="0"/>
        <w:rPr>
          <w:rFonts w:ascii="Times New Roman" w:eastAsia="仿宋" w:hAnsi="Times New Roman" w:cs="Times New Roman"/>
          <w:color w:val="000000" w:themeColor="text1"/>
          <w:szCs w:val="21"/>
        </w:rPr>
      </w:pPr>
    </w:p>
    <w:tbl>
      <w:tblPr>
        <w:tblW w:w="9090" w:type="dxa"/>
        <w:tblInd w:w="96" w:type="dxa"/>
        <w:tblLayout w:type="fixed"/>
        <w:tblLook w:val="04A0" w:firstRow="1" w:lastRow="0" w:firstColumn="1" w:lastColumn="0" w:noHBand="0" w:noVBand="1"/>
      </w:tblPr>
      <w:tblGrid>
        <w:gridCol w:w="1290"/>
        <w:gridCol w:w="3420"/>
        <w:gridCol w:w="912"/>
        <w:gridCol w:w="3468"/>
      </w:tblGrid>
      <w:tr w:rsidR="00725FDF">
        <w:trPr>
          <w:trHeight w:val="658"/>
        </w:trPr>
        <w:tc>
          <w:tcPr>
            <w:tcW w:w="9090" w:type="dxa"/>
            <w:gridSpan w:val="4"/>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药物安全与</w:t>
            </w:r>
            <w:proofErr w:type="gramStart"/>
            <w:r>
              <w:rPr>
                <w:rFonts w:ascii="微软雅黑" w:eastAsia="微软雅黑" w:hAnsi="微软雅黑" w:cs="微软雅黑" w:hint="eastAsia"/>
                <w:b/>
                <w:bCs/>
                <w:color w:val="FFFFFF"/>
                <w:kern w:val="0"/>
                <w:sz w:val="24"/>
                <w:szCs w:val="24"/>
                <w:lang w:bidi="ar"/>
              </w:rPr>
              <w:t>警戒分</w:t>
            </w:r>
            <w:proofErr w:type="gramEnd"/>
            <w:r>
              <w:rPr>
                <w:rFonts w:ascii="微软雅黑" w:eastAsia="微软雅黑" w:hAnsi="微软雅黑" w:cs="微软雅黑" w:hint="eastAsia"/>
                <w:b/>
                <w:bCs/>
                <w:color w:val="FFFFFF"/>
                <w:kern w:val="0"/>
                <w:sz w:val="24"/>
                <w:szCs w:val="24"/>
                <w:lang w:bidi="ar"/>
              </w:rPr>
              <w:t>会场</w:t>
            </w:r>
          </w:p>
        </w:tc>
      </w:tr>
      <w:tr w:rsidR="00725FDF">
        <w:trPr>
          <w:trHeight w:val="612"/>
        </w:trPr>
        <w:tc>
          <w:tcPr>
            <w:tcW w:w="9090" w:type="dxa"/>
            <w:gridSpan w:val="4"/>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 邱晓燕 寇皓 】</w:t>
            </w:r>
          </w:p>
        </w:tc>
      </w:tr>
      <w:tr w:rsidR="00725FDF">
        <w:trPr>
          <w:trHeight w:val="612"/>
        </w:trPr>
        <w:tc>
          <w:tcPr>
            <w:tcW w:w="4710" w:type="dxa"/>
            <w:gridSpan w:val="2"/>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2024年10月26日 （星期六）【13:20 – 17:10】</w:t>
            </w:r>
          </w:p>
        </w:tc>
        <w:tc>
          <w:tcPr>
            <w:tcW w:w="4380" w:type="dxa"/>
            <w:gridSpan w:val="2"/>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楚天宫一厅】</w:t>
            </w:r>
          </w:p>
        </w:tc>
      </w:tr>
      <w:tr w:rsidR="00725FD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1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68"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725FDF">
        <w:trPr>
          <w:trHeight w:val="612"/>
        </w:trPr>
        <w:tc>
          <w:tcPr>
            <w:tcW w:w="1290"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725FDF" w:rsidRDefault="004B56E4">
            <w:pPr>
              <w:jc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13:20-13:30</w:t>
            </w:r>
          </w:p>
        </w:tc>
        <w:tc>
          <w:tcPr>
            <w:tcW w:w="7800"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r>
      <w:tr w:rsidR="00725FD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中成药药物警戒指南研制与</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核心内容</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王连心</w:t>
            </w:r>
          </w:p>
        </w:tc>
        <w:tc>
          <w:tcPr>
            <w:tcW w:w="34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中国中医科学院中医临床基础</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研究所</w:t>
            </w:r>
          </w:p>
        </w:tc>
      </w:tr>
      <w:tr w:rsidR="00725FD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基于原卟啉</w:t>
            </w:r>
            <w:r>
              <w:rPr>
                <w:rFonts w:ascii="Times New Roman" w:eastAsia="仿宋" w:hAnsi="Times New Roman" w:cs="Times New Roman"/>
                <w:color w:val="000000"/>
                <w:kern w:val="0"/>
                <w:szCs w:val="21"/>
                <w:lang w:bidi="ar"/>
              </w:rPr>
              <w:t>IX</w:t>
            </w:r>
            <w:r>
              <w:rPr>
                <w:rFonts w:ascii="Times New Roman" w:eastAsia="仿宋" w:hAnsi="Times New Roman" w:cs="Times New Roman"/>
                <w:color w:val="000000"/>
                <w:kern w:val="0"/>
                <w:szCs w:val="21"/>
                <w:lang w:bidi="ar"/>
              </w:rPr>
              <w:t>合成通路的抗结核药致损伤研究</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唐少文</w:t>
            </w:r>
          </w:p>
        </w:tc>
        <w:tc>
          <w:tcPr>
            <w:tcW w:w="34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南京医科大学公共卫生学院</w:t>
            </w:r>
          </w:p>
        </w:tc>
      </w:tr>
      <w:tr w:rsidR="00725FD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从队列研究出发：现代药品安全性探索的新视角</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黄锐</w:t>
            </w:r>
            <w:proofErr w:type="gramEnd"/>
          </w:p>
        </w:tc>
        <w:tc>
          <w:tcPr>
            <w:tcW w:w="34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华中科技大学同济医学院药学院</w:t>
            </w:r>
          </w:p>
        </w:tc>
      </w:tr>
      <w:tr w:rsidR="00725FD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420" w:type="dxa"/>
            <w:tcBorders>
              <w:top w:val="nil"/>
              <w:left w:val="nil"/>
              <w:bottom w:val="nil"/>
              <w:right w:val="nil"/>
            </w:tcBorders>
            <w:shd w:val="clear" w:color="auto" w:fill="auto"/>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药物警戒与药品风险管理的临床</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循</w:t>
            </w:r>
            <w:proofErr w:type="gramStart"/>
            <w:r>
              <w:rPr>
                <w:rFonts w:ascii="Times New Roman" w:eastAsia="仿宋" w:hAnsi="Times New Roman" w:cs="Times New Roman"/>
                <w:color w:val="000000"/>
                <w:kern w:val="0"/>
                <w:szCs w:val="21"/>
                <w:lang w:bidi="ar"/>
              </w:rPr>
              <w:t>证实践</w:t>
            </w:r>
            <w:proofErr w:type="gramEnd"/>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解雪峰</w:t>
            </w:r>
          </w:p>
        </w:tc>
        <w:tc>
          <w:tcPr>
            <w:tcW w:w="34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安徽医科大学人文医学学院</w:t>
            </w:r>
          </w:p>
        </w:tc>
      </w:tr>
      <w:tr w:rsidR="00725FD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基于临床的肠道菌群</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免疫抑制剂互作研究与用药风险监管</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师少军</w:t>
            </w:r>
            <w:proofErr w:type="gramEnd"/>
          </w:p>
        </w:tc>
        <w:tc>
          <w:tcPr>
            <w:tcW w:w="34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华中科技大学同济医学院附属</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协和医院</w:t>
            </w:r>
          </w:p>
        </w:tc>
      </w:tr>
      <w:tr w:rsidR="00725FD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420" w:type="dxa"/>
            <w:tcBorders>
              <w:top w:val="nil"/>
              <w:left w:val="nil"/>
              <w:bottom w:val="nil"/>
              <w:right w:val="nil"/>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药物警戒</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药品安全性研究</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赵丽</w:t>
            </w:r>
          </w:p>
        </w:tc>
        <w:tc>
          <w:tcPr>
            <w:tcW w:w="34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湖北省药品不良反应监测中心</w:t>
            </w:r>
          </w:p>
        </w:tc>
      </w:tr>
      <w:tr w:rsidR="00725FDF">
        <w:trPr>
          <w:trHeight w:val="1149"/>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16:30-17:00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从信号挖掘到主动干预的上市后药品安全性评价研究</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以</w:t>
            </w:r>
            <w:proofErr w:type="gramStart"/>
            <w:r>
              <w:rPr>
                <w:rFonts w:ascii="Times New Roman" w:eastAsia="仿宋" w:hAnsi="Times New Roman" w:cs="Times New Roman"/>
                <w:color w:val="000000"/>
                <w:kern w:val="0"/>
                <w:szCs w:val="21"/>
                <w:lang w:bidi="ar"/>
              </w:rPr>
              <w:t>奥沙利铂</w:t>
            </w:r>
            <w:proofErr w:type="gramEnd"/>
            <w:r>
              <w:rPr>
                <w:rFonts w:ascii="Times New Roman" w:eastAsia="仿宋" w:hAnsi="Times New Roman" w:cs="Times New Roman"/>
                <w:color w:val="000000"/>
                <w:kern w:val="0"/>
                <w:szCs w:val="21"/>
                <w:lang w:bidi="ar"/>
              </w:rPr>
              <w:t>为例</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张程亮</w:t>
            </w:r>
            <w:proofErr w:type="gramEnd"/>
          </w:p>
        </w:tc>
        <w:tc>
          <w:tcPr>
            <w:tcW w:w="34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华中科技大学同济医学院附属</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同济医院</w:t>
            </w:r>
          </w:p>
        </w:tc>
      </w:tr>
      <w:tr w:rsidR="00725FDF">
        <w:trPr>
          <w:trHeight w:val="621"/>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17:00-17:10</w:t>
            </w:r>
          </w:p>
        </w:tc>
        <w:tc>
          <w:tcPr>
            <w:tcW w:w="7800"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r>
              <w:rPr>
                <w:rFonts w:ascii="Times New Roman" w:eastAsia="仿宋" w:hAnsi="Times New Roman" w:cs="Times New Roman"/>
                <w:color w:val="000000"/>
                <w:kern w:val="0"/>
                <w:szCs w:val="21"/>
                <w:lang w:bidi="ar"/>
              </w:rPr>
              <w:t xml:space="preserve"> </w:t>
            </w:r>
          </w:p>
        </w:tc>
      </w:tr>
    </w:tbl>
    <w:p w:rsidR="00725FDF" w:rsidRDefault="00725FDF">
      <w:pPr>
        <w:adjustRightInd w:val="0"/>
        <w:snapToGrid w:val="0"/>
        <w:rPr>
          <w:rFonts w:ascii="Times New Roman" w:eastAsia="仿宋" w:hAnsi="Times New Roman" w:cs="Times New Roman"/>
          <w:color w:val="000000" w:themeColor="text1"/>
          <w:szCs w:val="21"/>
        </w:rPr>
      </w:pPr>
    </w:p>
    <w:p w:rsidR="00725FDF" w:rsidRDefault="004B56E4">
      <w:pPr>
        <w:widowControl/>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br w:type="page"/>
      </w:r>
    </w:p>
    <w:p w:rsidR="00725FDF" w:rsidRDefault="00725FDF">
      <w:pPr>
        <w:adjustRightInd w:val="0"/>
        <w:snapToGrid w:val="0"/>
        <w:rPr>
          <w:rFonts w:ascii="Times New Roman" w:eastAsia="仿宋" w:hAnsi="Times New Roman" w:cs="Times New Roman"/>
          <w:color w:val="000000" w:themeColor="text1"/>
          <w:szCs w:val="21"/>
        </w:rPr>
      </w:pPr>
    </w:p>
    <w:tbl>
      <w:tblPr>
        <w:tblW w:w="9078" w:type="dxa"/>
        <w:tblInd w:w="96" w:type="dxa"/>
        <w:tblLayout w:type="fixed"/>
        <w:tblLook w:val="04A0" w:firstRow="1" w:lastRow="0" w:firstColumn="1" w:lastColumn="0" w:noHBand="0" w:noVBand="1"/>
      </w:tblPr>
      <w:tblGrid>
        <w:gridCol w:w="1278"/>
        <w:gridCol w:w="3444"/>
        <w:gridCol w:w="900"/>
        <w:gridCol w:w="3456"/>
      </w:tblGrid>
      <w:tr w:rsidR="00725FDF">
        <w:trPr>
          <w:trHeight w:val="570"/>
        </w:trPr>
        <w:tc>
          <w:tcPr>
            <w:tcW w:w="9078"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 w:val="24"/>
                <w:szCs w:val="24"/>
              </w:rPr>
            </w:pPr>
            <w:r>
              <w:rPr>
                <w:rStyle w:val="font11"/>
                <w:rFonts w:hint="default"/>
                <w:sz w:val="24"/>
                <w:szCs w:val="24"/>
                <w:lang w:bidi="ar"/>
              </w:rPr>
              <w:t>证据整合</w:t>
            </w:r>
            <w:proofErr w:type="gramStart"/>
            <w:r>
              <w:rPr>
                <w:rStyle w:val="font11"/>
                <w:rFonts w:hint="default"/>
                <w:sz w:val="24"/>
                <w:szCs w:val="24"/>
                <w:lang w:bidi="ar"/>
              </w:rPr>
              <w:t>与循证</w:t>
            </w:r>
            <w:proofErr w:type="gramEnd"/>
            <w:r>
              <w:rPr>
                <w:rStyle w:val="font11"/>
                <w:rFonts w:hint="default"/>
                <w:sz w:val="24"/>
                <w:szCs w:val="24"/>
                <w:lang w:bidi="ar"/>
              </w:rPr>
              <w:t>指南分会</w:t>
            </w:r>
            <w:r>
              <w:rPr>
                <w:rStyle w:val="font101"/>
                <w:rFonts w:eastAsia="微软雅黑" w:hint="eastAsia"/>
                <w:sz w:val="24"/>
                <w:szCs w:val="24"/>
                <w:lang w:bidi="ar"/>
              </w:rPr>
              <w:t>场</w:t>
            </w:r>
            <w:r>
              <w:rPr>
                <w:rStyle w:val="font101"/>
                <w:rFonts w:eastAsia="微软雅黑" w:hint="eastAsia"/>
                <w:sz w:val="24"/>
                <w:szCs w:val="24"/>
                <w:lang w:bidi="ar"/>
              </w:rPr>
              <w:t xml:space="preserve">  </w:t>
            </w:r>
            <w:r>
              <w:rPr>
                <w:rStyle w:val="font11"/>
                <w:rFonts w:hint="default"/>
                <w:sz w:val="24"/>
                <w:szCs w:val="24"/>
                <w:lang w:bidi="ar"/>
              </w:rPr>
              <w:t xml:space="preserve"> </w:t>
            </w:r>
          </w:p>
        </w:tc>
      </w:tr>
      <w:tr w:rsidR="00725FDF">
        <w:trPr>
          <w:trHeight w:val="570"/>
        </w:trPr>
        <w:tc>
          <w:tcPr>
            <w:tcW w:w="9078"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【负责人：刘建平 孙凤】</w:t>
            </w:r>
          </w:p>
        </w:tc>
      </w:tr>
      <w:tr w:rsidR="00725FDF">
        <w:trPr>
          <w:trHeight w:val="570"/>
        </w:trPr>
        <w:tc>
          <w:tcPr>
            <w:tcW w:w="4722"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2024年10月26日（星期六）【13:30 – 17:30】</w:t>
            </w:r>
          </w:p>
        </w:tc>
        <w:tc>
          <w:tcPr>
            <w:tcW w:w="4356"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凤舞厅】</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FDF" w:rsidRDefault="004B56E4">
            <w:pPr>
              <w:jc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13:30-13:35</w:t>
            </w:r>
          </w:p>
        </w:tc>
        <w:tc>
          <w:tcPr>
            <w:tcW w:w="7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13:35-14:00</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循</w:t>
            </w:r>
            <w:proofErr w:type="gramStart"/>
            <w:r>
              <w:rPr>
                <w:rFonts w:ascii="Times New Roman" w:eastAsia="仿宋" w:hAnsi="Times New Roman" w:cs="Times New Roman"/>
                <w:color w:val="000000"/>
                <w:kern w:val="0"/>
                <w:szCs w:val="21"/>
                <w:lang w:bidi="ar"/>
              </w:rPr>
              <w:t>证决策</w:t>
            </w:r>
            <w:proofErr w:type="gramEnd"/>
            <w:r>
              <w:rPr>
                <w:rFonts w:ascii="Times New Roman" w:eastAsia="仿宋" w:hAnsi="Times New Roman" w:cs="Times New Roman"/>
                <w:color w:val="000000"/>
                <w:kern w:val="0"/>
                <w:szCs w:val="21"/>
                <w:lang w:bidi="ar"/>
              </w:rPr>
              <w:t>中的常见误区</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夏君</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宁波诺丁汉大学循证医学中心</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14:00-14:25</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临床研究方案设计阶段的风险评估体系构建</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费宇彤</w:t>
            </w:r>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北京中医药大学循证医学中心</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14:25-14:50</w:t>
            </w:r>
          </w:p>
        </w:tc>
        <w:tc>
          <w:tcPr>
            <w:tcW w:w="3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疾病风险预测模型的证据整合</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武珊珊</w:t>
            </w:r>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北京大学循证医学与临床研究中心</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14:50-15:15</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诊断试验证据整合与指南转化</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李千瑞</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四川大学华西医院</w:t>
            </w:r>
            <w:r>
              <w:rPr>
                <w:rFonts w:ascii="Times New Roman" w:eastAsia="仿宋" w:hAnsi="Times New Roman" w:cs="Times New Roman"/>
                <w:color w:val="000000"/>
                <w:kern w:val="0"/>
                <w:szCs w:val="21"/>
                <w:lang w:bidi="ar"/>
              </w:rPr>
              <w:t>Cochrane</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中国中心</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15:15-15:30</w:t>
            </w:r>
          </w:p>
        </w:tc>
        <w:tc>
          <w:tcPr>
            <w:tcW w:w="78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休息</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15:30-15:55</w:t>
            </w:r>
          </w:p>
        </w:tc>
        <w:tc>
          <w:tcPr>
            <w:tcW w:w="3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临床实践指南通用本体构建</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王永博</w:t>
            </w:r>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武汉大学第二临床学院循证医学与临床流行病学教研室</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15:55-16:20</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临床实践指南推荐意见分类框架</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任相颖</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武汉大学第二临床学院循证医学与临床流行病学教研室</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16:20-16:45</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患者指南构建的关键环节</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周英凤</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复旦大学循证医学中心</w:t>
            </w:r>
          </w:p>
        </w:tc>
      </w:tr>
      <w:tr w:rsidR="00725FD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16:45-17:10</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证据传播知识转化在教学与实训</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中的融合</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李迅</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北京中医药大学循证医学中心</w:t>
            </w:r>
          </w:p>
        </w:tc>
      </w:tr>
      <w:tr w:rsidR="00725FDF">
        <w:trPr>
          <w:trHeight w:val="579"/>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17:10-17:30</w:t>
            </w:r>
          </w:p>
        </w:tc>
        <w:tc>
          <w:tcPr>
            <w:tcW w:w="78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讨论环节</w:t>
            </w:r>
            <w:r>
              <w:rPr>
                <w:rFonts w:ascii="Times New Roman" w:eastAsia="仿宋" w:hAnsi="Times New Roman" w:cs="Times New Roman"/>
                <w:color w:val="000000"/>
                <w:kern w:val="0"/>
                <w:szCs w:val="21"/>
                <w:lang w:bidi="ar"/>
              </w:rPr>
              <w:t xml:space="preserve"> </w:t>
            </w:r>
            <w:r>
              <w:rPr>
                <w:rFonts w:ascii="Times New Roman" w:eastAsia="仿宋" w:hAnsi="Times New Roman" w:cs="Times New Roman"/>
                <w:color w:val="000000"/>
                <w:kern w:val="0"/>
                <w:szCs w:val="21"/>
                <w:lang w:bidi="ar"/>
              </w:rPr>
              <w:t>：未来发展与建议</w:t>
            </w:r>
            <w:r>
              <w:rPr>
                <w:rFonts w:ascii="Times New Roman" w:eastAsia="仿宋" w:hAnsi="Times New Roman" w:cs="Times New Roman"/>
                <w:color w:val="000000"/>
                <w:kern w:val="0"/>
                <w:szCs w:val="21"/>
                <w:lang w:bidi="ar"/>
              </w:rPr>
              <w:t xml:space="preserve"> </w:t>
            </w:r>
          </w:p>
        </w:tc>
      </w:tr>
    </w:tbl>
    <w:p w:rsidR="00725FDF" w:rsidRDefault="00725FDF">
      <w:pPr>
        <w:adjustRightInd w:val="0"/>
        <w:snapToGrid w:val="0"/>
        <w:rPr>
          <w:rFonts w:ascii="Times New Roman" w:eastAsia="仿宋" w:hAnsi="Times New Roman" w:cs="Times New Roman"/>
          <w:color w:val="000000" w:themeColor="text1"/>
          <w:szCs w:val="21"/>
        </w:rPr>
      </w:pPr>
    </w:p>
    <w:p w:rsidR="00725FDF" w:rsidRDefault="004B56E4">
      <w:pPr>
        <w:widowControl/>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br w:type="page"/>
      </w:r>
    </w:p>
    <w:p w:rsidR="00725FDF" w:rsidRDefault="00725FDF">
      <w:pPr>
        <w:adjustRightInd w:val="0"/>
        <w:snapToGrid w:val="0"/>
        <w:rPr>
          <w:rFonts w:ascii="Times New Roman" w:eastAsia="仿宋" w:hAnsi="Times New Roman" w:cs="Times New Roman"/>
          <w:color w:val="000000" w:themeColor="text1"/>
          <w:szCs w:val="21"/>
        </w:rPr>
      </w:pPr>
    </w:p>
    <w:tbl>
      <w:tblPr>
        <w:tblW w:w="9090" w:type="dxa"/>
        <w:tblInd w:w="96" w:type="dxa"/>
        <w:tblLayout w:type="fixed"/>
        <w:tblLook w:val="04A0" w:firstRow="1" w:lastRow="0" w:firstColumn="1" w:lastColumn="0" w:noHBand="0" w:noVBand="1"/>
      </w:tblPr>
      <w:tblGrid>
        <w:gridCol w:w="1338"/>
        <w:gridCol w:w="3396"/>
        <w:gridCol w:w="866"/>
        <w:gridCol w:w="10"/>
        <w:gridCol w:w="3480"/>
      </w:tblGrid>
      <w:tr w:rsidR="00725FDF">
        <w:trPr>
          <w:trHeight w:val="632"/>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药物利用与评价分会场</w:t>
            </w:r>
          </w:p>
        </w:tc>
      </w:tr>
      <w:tr w:rsidR="00725FDF">
        <w:trPr>
          <w:trHeight w:val="632"/>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【分会场主席：周吉芳  余爱荣 】</w:t>
            </w:r>
          </w:p>
        </w:tc>
      </w:tr>
      <w:tr w:rsidR="00725FDF">
        <w:trPr>
          <w:trHeight w:val="632"/>
        </w:trPr>
        <w:tc>
          <w:tcPr>
            <w:tcW w:w="4734" w:type="dxa"/>
            <w:gridSpan w:val="2"/>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2024年10月26日 （星期六）【13:20 – 17:10】</w:t>
            </w:r>
          </w:p>
        </w:tc>
        <w:tc>
          <w:tcPr>
            <w:tcW w:w="4356" w:type="dxa"/>
            <w:gridSpan w:val="3"/>
            <w:tcBorders>
              <w:top w:val="single" w:sz="4" w:space="0" w:color="000000"/>
              <w:left w:val="single" w:sz="4" w:space="0" w:color="000000"/>
              <w:bottom w:val="single" w:sz="4" w:space="0" w:color="000000"/>
              <w:right w:val="single" w:sz="4" w:space="0" w:color="000000"/>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新闻发布厅】</w:t>
            </w:r>
          </w:p>
        </w:tc>
      </w:tr>
      <w:tr w:rsidR="00725FD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39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866"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90"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725FDF">
        <w:trPr>
          <w:trHeight w:val="632"/>
        </w:trPr>
        <w:tc>
          <w:tcPr>
            <w:tcW w:w="133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725FDF" w:rsidRDefault="004B56E4">
            <w:pPr>
              <w:jc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13:20-13:30</w:t>
            </w:r>
          </w:p>
        </w:tc>
        <w:tc>
          <w:tcPr>
            <w:tcW w:w="7752"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r>
      <w:tr w:rsidR="00725FD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真实世界数据的适用性评价及案例分享</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王胜锋</w:t>
            </w:r>
            <w:proofErr w:type="gramEnd"/>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北京大学公共卫生学院</w:t>
            </w:r>
          </w:p>
        </w:tc>
      </w:tr>
      <w:tr w:rsidR="00725FD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基于行为科学理论的抗生素处方行为干预设计及效果评估</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杨廉平</w:t>
            </w:r>
            <w:proofErr w:type="gramEnd"/>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中山大学公共卫生学院</w:t>
            </w:r>
          </w:p>
        </w:tc>
      </w:tr>
      <w:tr w:rsidR="00725FD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医疗机构抗菌药物使用与费用研究</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常捷</w:t>
            </w:r>
            <w:proofErr w:type="gramEnd"/>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西安交通大学医学部药学院</w:t>
            </w:r>
          </w:p>
        </w:tc>
      </w:tr>
      <w:tr w:rsidR="00725FD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396" w:type="dxa"/>
            <w:tcBorders>
              <w:top w:val="nil"/>
              <w:left w:val="nil"/>
              <w:bottom w:val="nil"/>
              <w:right w:val="nil"/>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基于模型的</w:t>
            </w:r>
            <w:r>
              <w:rPr>
                <w:rFonts w:ascii="Times New Roman" w:eastAsia="仿宋" w:hAnsi="Times New Roman" w:cs="Times New Roman"/>
                <w:color w:val="000000"/>
                <w:kern w:val="0"/>
                <w:szCs w:val="21"/>
                <w:lang w:bidi="ar"/>
              </w:rPr>
              <w:t>meta</w:t>
            </w:r>
            <w:r>
              <w:rPr>
                <w:rFonts w:ascii="Times New Roman" w:eastAsia="仿宋" w:hAnsi="Times New Roman" w:cs="Times New Roman"/>
                <w:color w:val="000000"/>
                <w:kern w:val="0"/>
                <w:szCs w:val="21"/>
                <w:lang w:bidi="ar"/>
              </w:rPr>
              <w:t>分析在生物制剂定量评价中的应用</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赵立波</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北京大学第三医院</w:t>
            </w:r>
          </w:p>
        </w:tc>
      </w:tr>
      <w:tr w:rsidR="00725FD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乙肝疫苗免疫后长期保护效果观察研究</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李海</w:t>
            </w:r>
          </w:p>
        </w:tc>
        <w:tc>
          <w:tcPr>
            <w:tcW w:w="3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广西中医药大学公共卫生与管理</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学院</w:t>
            </w:r>
          </w:p>
        </w:tc>
      </w:tr>
      <w:tr w:rsidR="00725FD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药物流行病学跨国比较与结果解读的方法</w:t>
            </w:r>
            <w:proofErr w:type="gramStart"/>
            <w:r>
              <w:rPr>
                <w:rFonts w:ascii="Times New Roman" w:eastAsia="仿宋" w:hAnsi="Times New Roman" w:cs="Times New Roman"/>
                <w:color w:val="000000"/>
                <w:kern w:val="0"/>
                <w:szCs w:val="21"/>
                <w:lang w:bidi="ar"/>
              </w:rPr>
              <w:t>学考虑</w:t>
            </w:r>
            <w:proofErr w:type="gramEnd"/>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周吉芳</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中国药科大学国际医药商学院</w:t>
            </w:r>
          </w:p>
        </w:tc>
      </w:tr>
      <w:tr w:rsidR="00725FD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16:30-17:00</w:t>
            </w:r>
          </w:p>
        </w:tc>
        <w:tc>
          <w:tcPr>
            <w:tcW w:w="3396" w:type="dxa"/>
            <w:tcBorders>
              <w:top w:val="nil"/>
              <w:left w:val="nil"/>
              <w:bottom w:val="nil"/>
              <w:right w:val="nil"/>
            </w:tcBorders>
            <w:shd w:val="clear" w:color="auto" w:fill="auto"/>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中断时间序列分析方法在药物利用研究中的应用</w:t>
            </w:r>
          </w:p>
        </w:tc>
        <w:tc>
          <w:tcPr>
            <w:tcW w:w="876" w:type="dxa"/>
            <w:gridSpan w:val="2"/>
            <w:tcBorders>
              <w:top w:val="nil"/>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赵厚宇</w:t>
            </w:r>
            <w:proofErr w:type="gramEnd"/>
          </w:p>
        </w:tc>
        <w:tc>
          <w:tcPr>
            <w:tcW w:w="3480" w:type="dxa"/>
            <w:tcBorders>
              <w:top w:val="nil"/>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重庆大学医学院</w:t>
            </w:r>
          </w:p>
        </w:tc>
      </w:tr>
      <w:tr w:rsidR="00725FDF">
        <w:trPr>
          <w:trHeight w:val="64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17:00-17:10</w:t>
            </w:r>
          </w:p>
        </w:tc>
        <w:tc>
          <w:tcPr>
            <w:tcW w:w="7752"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r>
              <w:rPr>
                <w:rFonts w:ascii="Times New Roman" w:eastAsia="仿宋" w:hAnsi="Times New Roman" w:cs="Times New Roman"/>
                <w:color w:val="000000"/>
                <w:kern w:val="0"/>
                <w:szCs w:val="21"/>
                <w:lang w:bidi="ar"/>
              </w:rPr>
              <w:t xml:space="preserve">  </w:t>
            </w:r>
          </w:p>
        </w:tc>
      </w:tr>
    </w:tbl>
    <w:p w:rsidR="00725FDF" w:rsidRDefault="00725FDF">
      <w:pPr>
        <w:adjustRightInd w:val="0"/>
        <w:snapToGrid w:val="0"/>
        <w:rPr>
          <w:rFonts w:ascii="Times New Roman" w:eastAsia="仿宋" w:hAnsi="Times New Roman" w:cs="Times New Roman"/>
          <w:color w:val="000000" w:themeColor="text1"/>
          <w:szCs w:val="21"/>
        </w:rPr>
      </w:pPr>
    </w:p>
    <w:p w:rsidR="00725FDF" w:rsidRDefault="004B56E4">
      <w:pPr>
        <w:widowControl/>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br w:type="page"/>
      </w:r>
    </w:p>
    <w:p w:rsidR="00725FDF" w:rsidRDefault="00725FDF">
      <w:pPr>
        <w:adjustRightInd w:val="0"/>
        <w:snapToGrid w:val="0"/>
        <w:rPr>
          <w:rFonts w:ascii="Times New Roman" w:eastAsia="仿宋" w:hAnsi="Times New Roman" w:cs="Times New Roman"/>
          <w:color w:val="000000" w:themeColor="text1"/>
          <w:szCs w:val="21"/>
        </w:rPr>
      </w:pPr>
    </w:p>
    <w:tbl>
      <w:tblPr>
        <w:tblW w:w="9190" w:type="dxa"/>
        <w:tblInd w:w="96" w:type="dxa"/>
        <w:tblLayout w:type="fixed"/>
        <w:tblLook w:val="04A0" w:firstRow="1" w:lastRow="0" w:firstColumn="1" w:lastColumn="0" w:noHBand="0" w:noVBand="1"/>
      </w:tblPr>
      <w:tblGrid>
        <w:gridCol w:w="1294"/>
        <w:gridCol w:w="3427"/>
        <w:gridCol w:w="877"/>
        <w:gridCol w:w="3592"/>
      </w:tblGrid>
      <w:tr w:rsidR="00725FDF">
        <w:trPr>
          <w:trHeight w:val="685"/>
        </w:trPr>
        <w:tc>
          <w:tcPr>
            <w:tcW w:w="9190"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药事管理与创新分会场</w:t>
            </w:r>
          </w:p>
        </w:tc>
      </w:tr>
      <w:tr w:rsidR="00725FDF">
        <w:trPr>
          <w:trHeight w:val="639"/>
        </w:trPr>
        <w:tc>
          <w:tcPr>
            <w:tcW w:w="9190"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【分会场主席：程虹  刘刚 】</w:t>
            </w:r>
          </w:p>
        </w:tc>
      </w:tr>
      <w:tr w:rsidR="00725FDF">
        <w:trPr>
          <w:trHeight w:val="639"/>
        </w:trPr>
        <w:tc>
          <w:tcPr>
            <w:tcW w:w="4722"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2024年10月26日 （星期六）【13:20 – 17:10】</w:t>
            </w:r>
          </w:p>
        </w:tc>
        <w:tc>
          <w:tcPr>
            <w:tcW w:w="4468"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725FDF" w:rsidRDefault="004B56E4">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楚天粤海国际大酒店【19层 东湖海厅】</w:t>
            </w:r>
          </w:p>
        </w:tc>
      </w:tr>
      <w:tr w:rsidR="00725FD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5FDF" w:rsidRDefault="004B56E4">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725FD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FDF" w:rsidRDefault="004B56E4">
            <w:pPr>
              <w:jc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13:20-13:30</w:t>
            </w:r>
          </w:p>
        </w:tc>
        <w:tc>
          <w:tcPr>
            <w:tcW w:w="789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r>
      <w:tr w:rsidR="00725FD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42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创新抗癌药物</w:t>
            </w:r>
            <w:proofErr w:type="gramStart"/>
            <w:r>
              <w:rPr>
                <w:rFonts w:ascii="Times New Roman" w:eastAsia="仿宋" w:hAnsi="Times New Roman" w:cs="Times New Roman"/>
                <w:color w:val="000000"/>
                <w:kern w:val="0"/>
                <w:szCs w:val="21"/>
                <w:lang w:bidi="ar"/>
              </w:rPr>
              <w:t>医</w:t>
            </w:r>
            <w:proofErr w:type="gramEnd"/>
            <w:r>
              <w:rPr>
                <w:rFonts w:ascii="Times New Roman" w:eastAsia="仿宋" w:hAnsi="Times New Roman" w:cs="Times New Roman"/>
                <w:color w:val="000000"/>
                <w:kern w:val="0"/>
                <w:szCs w:val="21"/>
                <w:lang w:bidi="ar"/>
              </w:rPr>
              <w:t>保覆盖对癌症用药可及性与经济性的影响</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李歆</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南京医科大学药学院</w:t>
            </w:r>
          </w:p>
        </w:tc>
      </w:tr>
      <w:tr w:rsidR="00725FD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42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创新药品的价值评估</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孙强</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山东大学公共卫生学院</w:t>
            </w:r>
          </w:p>
        </w:tc>
      </w:tr>
      <w:tr w:rsidR="00725FDF">
        <w:trPr>
          <w:trHeight w:val="1240"/>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医保战略</w:t>
            </w:r>
            <w:proofErr w:type="gramEnd"/>
            <w:r>
              <w:rPr>
                <w:rFonts w:ascii="Times New Roman" w:eastAsia="仿宋" w:hAnsi="Times New Roman" w:cs="Times New Roman"/>
                <w:color w:val="000000"/>
                <w:kern w:val="0"/>
                <w:szCs w:val="21"/>
                <w:lang w:bidi="ar"/>
              </w:rPr>
              <w:t>购买背景下医疗机构创新药</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原</w:t>
            </w:r>
            <w:proofErr w:type="gramStart"/>
            <w:r>
              <w:rPr>
                <w:rFonts w:ascii="Times New Roman" w:eastAsia="仿宋" w:hAnsi="Times New Roman" w:cs="Times New Roman"/>
                <w:color w:val="000000"/>
                <w:kern w:val="0"/>
                <w:szCs w:val="21"/>
                <w:lang w:bidi="ar"/>
              </w:rPr>
              <w:t>研</w:t>
            </w:r>
            <w:proofErr w:type="gramEnd"/>
            <w:r>
              <w:rPr>
                <w:rFonts w:ascii="Times New Roman" w:eastAsia="仿宋" w:hAnsi="Times New Roman" w:cs="Times New Roman"/>
                <w:color w:val="000000"/>
                <w:kern w:val="0"/>
                <w:szCs w:val="21"/>
                <w:lang w:bidi="ar"/>
              </w:rPr>
              <w:t>药可及性研究</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来自网络舆情的思考</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汤少梁</w:t>
            </w:r>
            <w:proofErr w:type="gramEnd"/>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南京中医药大学卫生经济管理学院</w:t>
            </w:r>
          </w:p>
        </w:tc>
      </w:tr>
      <w:tr w:rsidR="00725FD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427" w:type="dxa"/>
            <w:tcBorders>
              <w:top w:val="single" w:sz="4" w:space="0" w:color="auto"/>
              <w:left w:val="single" w:sz="4" w:space="0" w:color="auto"/>
              <w:bottom w:val="single" w:sz="4" w:space="0" w:color="auto"/>
              <w:right w:val="single" w:sz="4" w:space="0" w:color="auto"/>
            </w:tcBorders>
            <w:shd w:val="clear" w:color="auto" w:fill="auto"/>
            <w:vAlign w:val="center"/>
          </w:tcPr>
          <w:p w:rsidR="00725FDF" w:rsidRDefault="004B56E4">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基于自发报告系统的中草药心脏</w:t>
            </w:r>
          </w:p>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风险及预警示例研究</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林志健</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北京中医药大学中药学院</w:t>
            </w:r>
          </w:p>
        </w:tc>
      </w:tr>
      <w:tr w:rsidR="00725FD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 xml:space="preserve"> </w:t>
            </w:r>
            <w:r>
              <w:rPr>
                <w:rFonts w:ascii="Times New Roman" w:eastAsia="仿宋" w:hAnsi="Times New Roman" w:cs="Times New Roman" w:hint="eastAsia"/>
                <w:color w:val="000000"/>
                <w:kern w:val="0"/>
                <w:szCs w:val="21"/>
                <w:lang w:bidi="ar"/>
              </w:rPr>
              <w:t>真实世界研究在药物政策分析中的应用</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袁静</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复旦大学药学院</w:t>
            </w:r>
          </w:p>
        </w:tc>
      </w:tr>
      <w:tr w:rsidR="00725FD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医院药事管理领域常用研究方法与案例分析</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龚时薇</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华中科技大学同济医学院药学院</w:t>
            </w:r>
          </w:p>
        </w:tc>
      </w:tr>
      <w:tr w:rsidR="00725FD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16:30-17:00</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中断时间序列分析在药事管理领域的应用与实践</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殷晓旭</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华中科技大学公共卫生学院</w:t>
            </w:r>
          </w:p>
        </w:tc>
      </w:tr>
      <w:tr w:rsidR="00725FDF">
        <w:trPr>
          <w:trHeight w:val="658"/>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17:00-17:10</w:t>
            </w:r>
          </w:p>
        </w:tc>
        <w:tc>
          <w:tcPr>
            <w:tcW w:w="789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25FDF" w:rsidRDefault="004B56E4">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r>
              <w:rPr>
                <w:rFonts w:ascii="Times New Roman" w:eastAsia="仿宋" w:hAnsi="Times New Roman" w:cs="Times New Roman"/>
                <w:color w:val="000000"/>
                <w:kern w:val="0"/>
                <w:szCs w:val="21"/>
                <w:lang w:bidi="ar"/>
              </w:rPr>
              <w:t xml:space="preserve">   </w:t>
            </w:r>
          </w:p>
        </w:tc>
      </w:tr>
    </w:tbl>
    <w:p w:rsidR="00725FDF" w:rsidRDefault="00725FDF">
      <w:pPr>
        <w:adjustRightInd w:val="0"/>
        <w:snapToGrid w:val="0"/>
        <w:rPr>
          <w:rFonts w:ascii="Times New Roman" w:eastAsia="仿宋" w:hAnsi="Times New Roman" w:cs="Times New Roman"/>
          <w:color w:val="000000" w:themeColor="text1"/>
          <w:sz w:val="18"/>
          <w:szCs w:val="18"/>
        </w:rPr>
      </w:pPr>
    </w:p>
    <w:p w:rsidR="00725FDF" w:rsidRDefault="00725FDF">
      <w:pPr>
        <w:adjustRightInd w:val="0"/>
        <w:snapToGrid w:val="0"/>
        <w:spacing w:line="520" w:lineRule="atLeast"/>
        <w:jc w:val="left"/>
        <w:rPr>
          <w:rFonts w:ascii="Times New Roman" w:eastAsia="仿宋_GB2312" w:hAnsi="Times New Roman" w:cs="Times New Roman"/>
          <w:bCs/>
          <w:sz w:val="28"/>
          <w:szCs w:val="28"/>
        </w:rPr>
      </w:pPr>
    </w:p>
    <w:sectPr w:rsidR="00725FDF">
      <w:footerReference w:type="default" r:id="rId9"/>
      <w:pgSz w:w="11906" w:h="16838"/>
      <w:pgMar w:top="1418" w:right="1418"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160C" w:rsidRDefault="0050160C">
      <w:r>
        <w:separator/>
      </w:r>
    </w:p>
  </w:endnote>
  <w:endnote w:type="continuationSeparator" w:id="0">
    <w:p w:rsidR="0050160C" w:rsidRDefault="0050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61121"/>
    </w:sdtPr>
    <w:sdtEndPr>
      <w:rPr>
        <w:rFonts w:ascii="仿宋_GB2312" w:eastAsia="仿宋_GB2312" w:hint="eastAsia"/>
        <w:sz w:val="24"/>
        <w:szCs w:val="24"/>
      </w:rPr>
    </w:sdtEndPr>
    <w:sdtContent>
      <w:p w:rsidR="00725FDF" w:rsidRDefault="004B56E4">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Pr="004B56E4">
          <w:rPr>
            <w:rFonts w:ascii="仿宋_GB2312" w:eastAsia="仿宋_GB2312"/>
            <w:noProof/>
            <w:sz w:val="24"/>
            <w:szCs w:val="24"/>
            <w:lang w:val="zh-CN"/>
          </w:rPr>
          <w:t>1</w:t>
        </w:r>
        <w:r>
          <w:rPr>
            <w:rFonts w:ascii="仿宋_GB2312" w:eastAsia="仿宋_GB2312" w:hint="eastAsia"/>
            <w:sz w:val="24"/>
            <w:szCs w:val="24"/>
          </w:rPr>
          <w:fldChar w:fldCharType="end"/>
        </w:r>
      </w:p>
    </w:sdtContent>
  </w:sdt>
  <w:p w:rsidR="00725FDF" w:rsidRDefault="00725F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160C" w:rsidRDefault="0050160C">
      <w:r>
        <w:separator/>
      </w:r>
    </w:p>
  </w:footnote>
  <w:footnote w:type="continuationSeparator" w:id="0">
    <w:p w:rsidR="0050160C" w:rsidRDefault="00501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09424A"/>
    <w:multiLevelType w:val="singleLevel"/>
    <w:tmpl w:val="A609424A"/>
    <w:lvl w:ilvl="0">
      <w:start w:val="1"/>
      <w:numFmt w:val="decimal"/>
      <w:suff w:val="nothing"/>
      <w:lvlText w:val="%1、"/>
      <w:lvlJc w:val="left"/>
    </w:lvl>
  </w:abstractNum>
  <w:abstractNum w:abstractNumId="1" w15:restartNumberingAfterBreak="0">
    <w:nsid w:val="A990C3C2"/>
    <w:multiLevelType w:val="singleLevel"/>
    <w:tmpl w:val="A990C3C2"/>
    <w:lvl w:ilvl="0">
      <w:start w:val="1"/>
      <w:numFmt w:val="chineseCounting"/>
      <w:suff w:val="nothing"/>
      <w:lvlText w:val="%1、"/>
      <w:lvlJc w:val="left"/>
      <w:pPr>
        <w:ind w:left="2127"/>
      </w:pPr>
      <w:rPr>
        <w:rFonts w:hint="eastAsia"/>
        <w:highlight w:val="none"/>
      </w:rPr>
    </w:lvl>
  </w:abstractNum>
  <w:abstractNum w:abstractNumId="2" w15:restartNumberingAfterBreak="0">
    <w:nsid w:val="BEF1A3BB"/>
    <w:multiLevelType w:val="singleLevel"/>
    <w:tmpl w:val="BEF1A3BB"/>
    <w:lvl w:ilvl="0">
      <w:start w:val="1"/>
      <w:numFmt w:val="chineseCounting"/>
      <w:suff w:val="nothing"/>
      <w:lvlText w:val="（%1）"/>
      <w:lvlJc w:val="left"/>
      <w:rPr>
        <w:rFonts w:hint="eastAsia"/>
      </w:rPr>
    </w:lvl>
  </w:abstractNum>
  <w:abstractNum w:abstractNumId="3" w15:restartNumberingAfterBreak="0">
    <w:nsid w:val="D8D1EFEF"/>
    <w:multiLevelType w:val="singleLevel"/>
    <w:tmpl w:val="D8D1EFEF"/>
    <w:lvl w:ilvl="0">
      <w:start w:val="1"/>
      <w:numFmt w:val="decimal"/>
      <w:suff w:val="nothing"/>
      <w:lvlText w:val="%1、"/>
      <w:lvlJc w:val="left"/>
    </w:lvl>
  </w:abstractNum>
  <w:abstractNum w:abstractNumId="4" w15:restartNumberingAfterBreak="0">
    <w:nsid w:val="E5BE2494"/>
    <w:multiLevelType w:val="singleLevel"/>
    <w:tmpl w:val="E5BE2494"/>
    <w:lvl w:ilvl="0">
      <w:start w:val="1"/>
      <w:numFmt w:val="decimal"/>
      <w:suff w:val="nothing"/>
      <w:lvlText w:val="%1、"/>
      <w:lvlJc w:val="left"/>
    </w:lvl>
  </w:abstractNum>
  <w:abstractNum w:abstractNumId="5" w15:restartNumberingAfterBreak="0">
    <w:nsid w:val="133B8792"/>
    <w:multiLevelType w:val="singleLevel"/>
    <w:tmpl w:val="133B8792"/>
    <w:lvl w:ilvl="0">
      <w:start w:val="2"/>
      <w:numFmt w:val="chineseCounting"/>
      <w:suff w:val="nothing"/>
      <w:lvlText w:val="（%1）"/>
      <w:lvlJc w:val="left"/>
      <w:rPr>
        <w:rFonts w:hint="eastAsia"/>
      </w:rPr>
    </w:lvl>
  </w:abstractNum>
  <w:abstractNum w:abstractNumId="6" w15:restartNumberingAfterBreak="0">
    <w:nsid w:val="3D243E3B"/>
    <w:multiLevelType w:val="multilevel"/>
    <w:tmpl w:val="3D243E3B"/>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2DD5E87"/>
    <w:multiLevelType w:val="multilevel"/>
    <w:tmpl w:val="72DD5E87"/>
    <w:lvl w:ilvl="0">
      <w:start w:val="14"/>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970088252">
    <w:abstractNumId w:val="1"/>
  </w:num>
  <w:num w:numId="2" w16cid:durableId="914625918">
    <w:abstractNumId w:val="7"/>
  </w:num>
  <w:num w:numId="3" w16cid:durableId="738943181">
    <w:abstractNumId w:val="2"/>
  </w:num>
  <w:num w:numId="4" w16cid:durableId="1234269076">
    <w:abstractNumId w:val="4"/>
  </w:num>
  <w:num w:numId="5" w16cid:durableId="1234244117">
    <w:abstractNumId w:val="0"/>
  </w:num>
  <w:num w:numId="6" w16cid:durableId="1210461300">
    <w:abstractNumId w:val="3"/>
  </w:num>
  <w:num w:numId="7" w16cid:durableId="764689412">
    <w:abstractNumId w:val="5"/>
  </w:num>
  <w:num w:numId="8" w16cid:durableId="1427459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Q1ZGMzMzdiM2MwOGU1MDhlYWM2YzFiM2Q5MGM5MDYifQ=="/>
  </w:docVars>
  <w:rsids>
    <w:rsidRoot w:val="00942178"/>
    <w:rsid w:val="0000540C"/>
    <w:rsid w:val="00025711"/>
    <w:rsid w:val="00053169"/>
    <w:rsid w:val="0007499E"/>
    <w:rsid w:val="000B74E8"/>
    <w:rsid w:val="000C20A5"/>
    <w:rsid w:val="000F2C74"/>
    <w:rsid w:val="000F7AE1"/>
    <w:rsid w:val="00176DD0"/>
    <w:rsid w:val="001850CE"/>
    <w:rsid w:val="001C0233"/>
    <w:rsid w:val="001F6FC8"/>
    <w:rsid w:val="00245B79"/>
    <w:rsid w:val="002526C1"/>
    <w:rsid w:val="002618F1"/>
    <w:rsid w:val="00290469"/>
    <w:rsid w:val="00295E49"/>
    <w:rsid w:val="002B73B4"/>
    <w:rsid w:val="002E7897"/>
    <w:rsid w:val="003206C1"/>
    <w:rsid w:val="00357A83"/>
    <w:rsid w:val="00365523"/>
    <w:rsid w:val="0037004E"/>
    <w:rsid w:val="003864F9"/>
    <w:rsid w:val="003A73D3"/>
    <w:rsid w:val="00404B21"/>
    <w:rsid w:val="004716A8"/>
    <w:rsid w:val="004A1269"/>
    <w:rsid w:val="004B1EB6"/>
    <w:rsid w:val="004B56E4"/>
    <w:rsid w:val="004D12F6"/>
    <w:rsid w:val="004E1DA3"/>
    <w:rsid w:val="0050160C"/>
    <w:rsid w:val="00504C3E"/>
    <w:rsid w:val="00536C3C"/>
    <w:rsid w:val="00551B1D"/>
    <w:rsid w:val="005B0545"/>
    <w:rsid w:val="005D6815"/>
    <w:rsid w:val="005E25B8"/>
    <w:rsid w:val="005F1593"/>
    <w:rsid w:val="00613ABE"/>
    <w:rsid w:val="00664480"/>
    <w:rsid w:val="006B15CD"/>
    <w:rsid w:val="006D4B9C"/>
    <w:rsid w:val="00725FDF"/>
    <w:rsid w:val="00747232"/>
    <w:rsid w:val="00765F39"/>
    <w:rsid w:val="007C39C6"/>
    <w:rsid w:val="007C3EE6"/>
    <w:rsid w:val="007D7931"/>
    <w:rsid w:val="007E4760"/>
    <w:rsid w:val="007F7B8C"/>
    <w:rsid w:val="00800DCF"/>
    <w:rsid w:val="0081273B"/>
    <w:rsid w:val="00844E65"/>
    <w:rsid w:val="00847790"/>
    <w:rsid w:val="00861388"/>
    <w:rsid w:val="00862072"/>
    <w:rsid w:val="00942178"/>
    <w:rsid w:val="009928B5"/>
    <w:rsid w:val="009B5985"/>
    <w:rsid w:val="009C2F99"/>
    <w:rsid w:val="009C6BA7"/>
    <w:rsid w:val="009D2BAA"/>
    <w:rsid w:val="009F2DF8"/>
    <w:rsid w:val="00A368CC"/>
    <w:rsid w:val="00A568EF"/>
    <w:rsid w:val="00A75BA5"/>
    <w:rsid w:val="00A76168"/>
    <w:rsid w:val="00AA54A4"/>
    <w:rsid w:val="00AB1B69"/>
    <w:rsid w:val="00AD16F9"/>
    <w:rsid w:val="00B83CC2"/>
    <w:rsid w:val="00CD4F29"/>
    <w:rsid w:val="00D42A36"/>
    <w:rsid w:val="00DA50EB"/>
    <w:rsid w:val="00E018EC"/>
    <w:rsid w:val="00E04A76"/>
    <w:rsid w:val="00E54BFF"/>
    <w:rsid w:val="00EA0DE9"/>
    <w:rsid w:val="00EF53D9"/>
    <w:rsid w:val="00F21115"/>
    <w:rsid w:val="00F77EAB"/>
    <w:rsid w:val="00F81B8A"/>
    <w:rsid w:val="00FB4B6C"/>
    <w:rsid w:val="00FC31CD"/>
    <w:rsid w:val="00FD64AC"/>
    <w:rsid w:val="00FE4557"/>
    <w:rsid w:val="00FE4EF6"/>
    <w:rsid w:val="043D4F04"/>
    <w:rsid w:val="052F0CD0"/>
    <w:rsid w:val="062331EA"/>
    <w:rsid w:val="09242F21"/>
    <w:rsid w:val="0AE04FBF"/>
    <w:rsid w:val="0D6546EF"/>
    <w:rsid w:val="0E287E81"/>
    <w:rsid w:val="13E71FC2"/>
    <w:rsid w:val="14850AC2"/>
    <w:rsid w:val="14A32AD4"/>
    <w:rsid w:val="16CA51D8"/>
    <w:rsid w:val="17A272A8"/>
    <w:rsid w:val="17C30040"/>
    <w:rsid w:val="1885519E"/>
    <w:rsid w:val="19EE0799"/>
    <w:rsid w:val="1A844112"/>
    <w:rsid w:val="1CBB4ABC"/>
    <w:rsid w:val="1D294746"/>
    <w:rsid w:val="1E0A3BC4"/>
    <w:rsid w:val="1E9867F7"/>
    <w:rsid w:val="1F5755F1"/>
    <w:rsid w:val="1F947578"/>
    <w:rsid w:val="23B81AA9"/>
    <w:rsid w:val="24126DD8"/>
    <w:rsid w:val="26282E39"/>
    <w:rsid w:val="28A131B0"/>
    <w:rsid w:val="28BA7F95"/>
    <w:rsid w:val="2B3B5231"/>
    <w:rsid w:val="2D963C58"/>
    <w:rsid w:val="2DBE0737"/>
    <w:rsid w:val="2F396887"/>
    <w:rsid w:val="306270EA"/>
    <w:rsid w:val="32AB55BC"/>
    <w:rsid w:val="32D746B7"/>
    <w:rsid w:val="331A6A16"/>
    <w:rsid w:val="34115AEE"/>
    <w:rsid w:val="373E6FB2"/>
    <w:rsid w:val="40DA26F1"/>
    <w:rsid w:val="41C22084"/>
    <w:rsid w:val="434E0255"/>
    <w:rsid w:val="46727008"/>
    <w:rsid w:val="47F95FE4"/>
    <w:rsid w:val="4A8334F0"/>
    <w:rsid w:val="4CA35B8C"/>
    <w:rsid w:val="4D2C66B6"/>
    <w:rsid w:val="4D355CB8"/>
    <w:rsid w:val="4E877E2F"/>
    <w:rsid w:val="4E99264A"/>
    <w:rsid w:val="4ED82367"/>
    <w:rsid w:val="4F166FAB"/>
    <w:rsid w:val="4FDB61B4"/>
    <w:rsid w:val="57F62112"/>
    <w:rsid w:val="5A460059"/>
    <w:rsid w:val="5A8D5580"/>
    <w:rsid w:val="5B067CE4"/>
    <w:rsid w:val="5F905073"/>
    <w:rsid w:val="603A2370"/>
    <w:rsid w:val="60C669CB"/>
    <w:rsid w:val="61D523D6"/>
    <w:rsid w:val="639C4AA5"/>
    <w:rsid w:val="63B4029E"/>
    <w:rsid w:val="63EC47D0"/>
    <w:rsid w:val="65427094"/>
    <w:rsid w:val="673E6DA7"/>
    <w:rsid w:val="68691A08"/>
    <w:rsid w:val="68AD7874"/>
    <w:rsid w:val="694C1B78"/>
    <w:rsid w:val="69690D27"/>
    <w:rsid w:val="6A285BB8"/>
    <w:rsid w:val="6C223F86"/>
    <w:rsid w:val="6C2F2C94"/>
    <w:rsid w:val="6CBE193C"/>
    <w:rsid w:val="6F595014"/>
    <w:rsid w:val="6FB253AD"/>
    <w:rsid w:val="7870563D"/>
    <w:rsid w:val="78B24EB4"/>
    <w:rsid w:val="790E5BBA"/>
    <w:rsid w:val="79425DE0"/>
    <w:rsid w:val="7DAC1AD2"/>
    <w:rsid w:val="7EA757F2"/>
    <w:rsid w:val="7EE6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CEF1DF2-63BA-416D-977F-04C50C9A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character" w:customStyle="1" w:styleId="font11">
    <w:name w:val="font11"/>
    <w:basedOn w:val="a0"/>
    <w:qFormat/>
    <w:rPr>
      <w:rFonts w:ascii="微软雅黑" w:eastAsia="微软雅黑" w:hAnsi="微软雅黑" w:cs="微软雅黑" w:hint="eastAsia"/>
      <w:b/>
      <w:bCs/>
      <w:color w:val="FFFFFF"/>
      <w:sz w:val="32"/>
      <w:szCs w:val="32"/>
      <w:u w:val="none"/>
    </w:rPr>
  </w:style>
  <w:style w:type="character" w:customStyle="1" w:styleId="font101">
    <w:name w:val="font101"/>
    <w:basedOn w:val="a0"/>
    <w:qFormat/>
    <w:rPr>
      <w:rFonts w:ascii="Arial" w:hAnsi="Arial" w:cs="Arial"/>
      <w:b/>
      <w:bCs/>
      <w:color w:val="FFFFFF"/>
      <w:sz w:val="32"/>
      <w:szCs w:val="32"/>
      <w:u w:val="none"/>
    </w:rPr>
  </w:style>
  <w:style w:type="paragraph" w:styleId="af3">
    <w:name w:val="Date"/>
    <w:basedOn w:val="a"/>
    <w:next w:val="a"/>
    <w:link w:val="af4"/>
    <w:uiPriority w:val="99"/>
    <w:semiHidden/>
    <w:unhideWhenUsed/>
    <w:rsid w:val="0081273B"/>
    <w:pPr>
      <w:ind w:leftChars="2500" w:left="100"/>
    </w:pPr>
  </w:style>
  <w:style w:type="character" w:customStyle="1" w:styleId="af4">
    <w:name w:val="日期 字符"/>
    <w:basedOn w:val="a0"/>
    <w:link w:val="af3"/>
    <w:uiPriority w:val="99"/>
    <w:semiHidden/>
    <w:rsid w:val="0081273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1037</Words>
  <Characters>5913</Characters>
  <Application>Microsoft Office Word</Application>
  <DocSecurity>0</DocSecurity>
  <Lines>49</Lines>
  <Paragraphs>13</Paragraphs>
  <ScaleCrop>false</ScaleCrop>
  <Company>P R C</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华翠</cp:lastModifiedBy>
  <cp:revision>2</cp:revision>
  <cp:lastPrinted>2024-10-11T07:27:00Z</cp:lastPrinted>
  <dcterms:created xsi:type="dcterms:W3CDTF">2024-10-12T02:44:00Z</dcterms:created>
  <dcterms:modified xsi:type="dcterms:W3CDTF">2024-10-12T02:44:00Z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297734832D0849C08CED019CDD0542BE_13</vt:lpwstr>
  </property>
</Properties>
</file>